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b/>
          <w:color w:val="000000"/>
          <w:sz w:val="44"/>
          <w:szCs w:val="44"/>
        </w:rPr>
      </w:pPr>
      <w:r>
        <w:rPr>
          <w:rFonts w:hint="eastAsia" w:ascii="方正小标宋简体" w:hAnsi="黑体" w:eastAsia="方正小标宋简体"/>
          <w:b/>
          <w:color w:val="000000"/>
          <w:sz w:val="44"/>
          <w:szCs w:val="44"/>
        </w:rPr>
        <w:t>山东省企业环境违法违规行为记分标准</w:t>
      </w:r>
    </w:p>
    <w:p>
      <w:pPr>
        <w:jc w:val="center"/>
        <w:rPr>
          <w:rFonts w:eastAsia="楷体_GB2312"/>
          <w:b/>
          <w:color w:val="000000"/>
        </w:rPr>
      </w:pPr>
      <w:r>
        <w:rPr>
          <w:rFonts w:eastAsia="楷体_GB2312"/>
          <w:b/>
          <w:color w:val="000000"/>
        </w:rPr>
        <w:t>（2018版）</w:t>
      </w:r>
    </w:p>
    <w:tbl>
      <w:tblPr>
        <w:tblStyle w:val="3"/>
        <w:tblW w:w="9589" w:type="dxa"/>
        <w:jc w:val="center"/>
        <w:tblInd w:w="177" w:type="dxa"/>
        <w:tblLayout w:type="fixed"/>
        <w:tblCellMar>
          <w:top w:w="0" w:type="dxa"/>
          <w:left w:w="108" w:type="dxa"/>
          <w:bottom w:w="0" w:type="dxa"/>
          <w:right w:w="108" w:type="dxa"/>
        </w:tblCellMar>
      </w:tblPr>
      <w:tblGrid>
        <w:gridCol w:w="953"/>
        <w:gridCol w:w="2048"/>
        <w:gridCol w:w="4640"/>
        <w:gridCol w:w="1948"/>
      </w:tblGrid>
      <w:tr>
        <w:tblPrEx>
          <w:tblLayout w:type="fixed"/>
          <w:tblCellMar>
            <w:top w:w="0" w:type="dxa"/>
            <w:left w:w="108" w:type="dxa"/>
            <w:bottom w:w="0" w:type="dxa"/>
            <w:right w:w="108" w:type="dxa"/>
          </w:tblCellMar>
        </w:tblPrEx>
        <w:trPr>
          <w:trHeight w:val="633" w:hRule="atLeast"/>
          <w:tblHeader/>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b/>
                <w:color w:val="000000"/>
                <w:sz w:val="21"/>
                <w:szCs w:val="21"/>
              </w:rPr>
            </w:pPr>
            <w:r>
              <w:rPr>
                <w:rFonts w:hint="eastAsia" w:ascii="黑体" w:hAnsi="仿宋" w:eastAsia="黑体"/>
                <w:b/>
                <w:color w:val="000000"/>
                <w:sz w:val="21"/>
                <w:szCs w:val="21"/>
              </w:rPr>
              <w:t>序号</w:t>
            </w:r>
          </w:p>
        </w:tc>
        <w:tc>
          <w:tcPr>
            <w:tcW w:w="668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b/>
                <w:color w:val="000000"/>
                <w:sz w:val="21"/>
                <w:szCs w:val="21"/>
              </w:rPr>
            </w:pPr>
            <w:r>
              <w:rPr>
                <w:rFonts w:hint="eastAsia" w:ascii="黑体" w:hAnsi="仿宋" w:eastAsia="黑体"/>
                <w:b/>
                <w:color w:val="000000"/>
                <w:sz w:val="21"/>
                <w:szCs w:val="21"/>
              </w:rPr>
              <w:t>环境违法违规行为处罚处理类别</w:t>
            </w:r>
          </w:p>
        </w:tc>
        <w:tc>
          <w:tcPr>
            <w:tcW w:w="1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b/>
                <w:color w:val="000000"/>
                <w:sz w:val="21"/>
                <w:szCs w:val="21"/>
              </w:rPr>
            </w:pPr>
            <w:r>
              <w:rPr>
                <w:rFonts w:hint="eastAsia" w:ascii="黑体" w:hAnsi="仿宋" w:eastAsia="黑体"/>
                <w:b/>
                <w:color w:val="000000"/>
                <w:sz w:val="21"/>
                <w:szCs w:val="21"/>
              </w:rPr>
              <w:t>记分值</w:t>
            </w:r>
          </w:p>
        </w:tc>
      </w:tr>
      <w:tr>
        <w:tblPrEx>
          <w:tblLayout w:type="fixed"/>
          <w:tblCellMar>
            <w:top w:w="0" w:type="dxa"/>
            <w:left w:w="108" w:type="dxa"/>
            <w:bottom w:w="0" w:type="dxa"/>
            <w:right w:w="108" w:type="dxa"/>
          </w:tblCellMar>
        </w:tblPrEx>
        <w:trPr>
          <w:trHeight w:val="20" w:hRule="atLeast"/>
          <w:jc w:val="center"/>
        </w:trPr>
        <w:tc>
          <w:tcPr>
            <w:tcW w:w="953"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1</w:t>
            </w:r>
          </w:p>
        </w:tc>
        <w:tc>
          <w:tcPr>
            <w:tcW w:w="6688"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警告</w:t>
            </w:r>
          </w:p>
        </w:tc>
        <w:tc>
          <w:tcPr>
            <w:tcW w:w="1948"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1</w:t>
            </w:r>
          </w:p>
        </w:tc>
      </w:tr>
      <w:tr>
        <w:tblPrEx>
          <w:tblLayout w:type="fixed"/>
          <w:tblCellMar>
            <w:top w:w="0" w:type="dxa"/>
            <w:left w:w="108" w:type="dxa"/>
            <w:bottom w:w="0" w:type="dxa"/>
            <w:right w:w="108" w:type="dxa"/>
          </w:tblCellMar>
        </w:tblPrEx>
        <w:trPr>
          <w:trHeight w:val="20" w:hRule="atLeast"/>
          <w:jc w:val="center"/>
        </w:trPr>
        <w:tc>
          <w:tcPr>
            <w:tcW w:w="953"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2</w:t>
            </w:r>
          </w:p>
        </w:tc>
        <w:tc>
          <w:tcPr>
            <w:tcW w:w="6688"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责令改正或者限期改正</w:t>
            </w:r>
          </w:p>
        </w:tc>
        <w:tc>
          <w:tcPr>
            <w:tcW w:w="1948"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1</w:t>
            </w:r>
          </w:p>
        </w:tc>
      </w:tr>
      <w:tr>
        <w:tblPrEx>
          <w:tblLayout w:type="fixed"/>
          <w:tblCellMar>
            <w:top w:w="0" w:type="dxa"/>
            <w:left w:w="108" w:type="dxa"/>
            <w:bottom w:w="0" w:type="dxa"/>
            <w:right w:w="108" w:type="dxa"/>
          </w:tblCellMar>
        </w:tblPrEx>
        <w:trPr>
          <w:trHeight w:val="20" w:hRule="atLeast"/>
          <w:jc w:val="center"/>
        </w:trPr>
        <w:tc>
          <w:tcPr>
            <w:tcW w:w="953"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3</w:t>
            </w:r>
          </w:p>
        </w:tc>
        <w:tc>
          <w:tcPr>
            <w:tcW w:w="2048"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罚款</w:t>
            </w:r>
          </w:p>
        </w:tc>
        <w:tc>
          <w:tcPr>
            <w:tcW w:w="4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罚款不足</w:t>
            </w:r>
            <w:r>
              <w:rPr>
                <w:rFonts w:hint="eastAsia" w:ascii="黑体" w:eastAsia="黑体"/>
                <w:color w:val="000000"/>
                <w:sz w:val="21"/>
                <w:szCs w:val="21"/>
              </w:rPr>
              <w:t>5</w:t>
            </w:r>
            <w:r>
              <w:rPr>
                <w:rFonts w:hint="eastAsia" w:ascii="黑体" w:hAnsi="仿宋" w:eastAsia="黑体"/>
                <w:color w:val="000000"/>
                <w:sz w:val="21"/>
                <w:szCs w:val="21"/>
              </w:rPr>
              <w:t>万元</w:t>
            </w:r>
          </w:p>
        </w:tc>
        <w:tc>
          <w:tcPr>
            <w:tcW w:w="1948"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1</w:t>
            </w:r>
          </w:p>
        </w:tc>
      </w:tr>
      <w:tr>
        <w:tblPrEx>
          <w:tblLayout w:type="fixed"/>
          <w:tblCellMar>
            <w:top w:w="0" w:type="dxa"/>
            <w:left w:w="108" w:type="dxa"/>
            <w:bottom w:w="0" w:type="dxa"/>
            <w:right w:w="108" w:type="dxa"/>
          </w:tblCellMar>
        </w:tblPrEx>
        <w:trPr>
          <w:trHeight w:val="20" w:hRule="atLeast"/>
          <w:jc w:val="center"/>
        </w:trPr>
        <w:tc>
          <w:tcPr>
            <w:tcW w:w="95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黑体" w:eastAsia="黑体"/>
                <w:color w:val="000000"/>
                <w:sz w:val="21"/>
                <w:szCs w:val="21"/>
              </w:rPr>
            </w:pPr>
          </w:p>
        </w:tc>
        <w:tc>
          <w:tcPr>
            <w:tcW w:w="204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黑体" w:eastAsia="黑体"/>
                <w:color w:val="000000"/>
                <w:sz w:val="21"/>
                <w:szCs w:val="21"/>
              </w:rPr>
            </w:pPr>
          </w:p>
        </w:tc>
        <w:tc>
          <w:tcPr>
            <w:tcW w:w="4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罚款</w:t>
            </w:r>
            <w:r>
              <w:rPr>
                <w:rFonts w:hint="eastAsia" w:ascii="黑体" w:eastAsia="黑体"/>
                <w:color w:val="000000"/>
                <w:sz w:val="21"/>
                <w:szCs w:val="21"/>
              </w:rPr>
              <w:t>5</w:t>
            </w:r>
            <w:r>
              <w:rPr>
                <w:rFonts w:hint="eastAsia" w:ascii="黑体" w:hAnsi="仿宋" w:eastAsia="黑体"/>
                <w:color w:val="000000"/>
                <w:sz w:val="21"/>
                <w:szCs w:val="21"/>
              </w:rPr>
              <w:t>万元以上不足</w:t>
            </w:r>
            <w:r>
              <w:rPr>
                <w:rFonts w:hint="eastAsia" w:ascii="黑体" w:eastAsia="黑体"/>
                <w:color w:val="000000"/>
                <w:sz w:val="21"/>
                <w:szCs w:val="21"/>
              </w:rPr>
              <w:t>20</w:t>
            </w:r>
            <w:r>
              <w:rPr>
                <w:rFonts w:hint="eastAsia" w:ascii="黑体" w:hAnsi="仿宋" w:eastAsia="黑体"/>
                <w:color w:val="000000"/>
                <w:sz w:val="21"/>
                <w:szCs w:val="21"/>
              </w:rPr>
              <w:t>万元</w:t>
            </w:r>
          </w:p>
        </w:tc>
        <w:tc>
          <w:tcPr>
            <w:tcW w:w="1948"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2</w:t>
            </w:r>
          </w:p>
        </w:tc>
      </w:tr>
      <w:tr>
        <w:tblPrEx>
          <w:tblLayout w:type="fixed"/>
          <w:tblCellMar>
            <w:top w:w="0" w:type="dxa"/>
            <w:left w:w="108" w:type="dxa"/>
            <w:bottom w:w="0" w:type="dxa"/>
            <w:right w:w="108" w:type="dxa"/>
          </w:tblCellMar>
        </w:tblPrEx>
        <w:trPr>
          <w:trHeight w:val="20" w:hRule="atLeast"/>
          <w:jc w:val="center"/>
        </w:trPr>
        <w:tc>
          <w:tcPr>
            <w:tcW w:w="95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黑体" w:eastAsia="黑体"/>
                <w:color w:val="000000"/>
                <w:sz w:val="21"/>
                <w:szCs w:val="21"/>
              </w:rPr>
            </w:pPr>
          </w:p>
        </w:tc>
        <w:tc>
          <w:tcPr>
            <w:tcW w:w="204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黑体" w:eastAsia="黑体"/>
                <w:color w:val="000000"/>
                <w:sz w:val="21"/>
                <w:szCs w:val="21"/>
              </w:rPr>
            </w:pPr>
          </w:p>
        </w:tc>
        <w:tc>
          <w:tcPr>
            <w:tcW w:w="4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罚款</w:t>
            </w:r>
            <w:r>
              <w:rPr>
                <w:rFonts w:hint="eastAsia" w:ascii="黑体" w:eastAsia="黑体"/>
                <w:color w:val="000000"/>
                <w:sz w:val="21"/>
                <w:szCs w:val="21"/>
              </w:rPr>
              <w:t>20</w:t>
            </w:r>
            <w:r>
              <w:rPr>
                <w:rFonts w:hint="eastAsia" w:ascii="黑体" w:hAnsi="仿宋" w:eastAsia="黑体"/>
                <w:color w:val="000000"/>
                <w:sz w:val="21"/>
                <w:szCs w:val="21"/>
              </w:rPr>
              <w:t>万元以上不足</w:t>
            </w:r>
            <w:r>
              <w:rPr>
                <w:rFonts w:hint="eastAsia" w:ascii="黑体" w:eastAsia="黑体"/>
                <w:color w:val="000000"/>
                <w:sz w:val="21"/>
                <w:szCs w:val="21"/>
              </w:rPr>
              <w:t>40</w:t>
            </w:r>
            <w:r>
              <w:rPr>
                <w:rFonts w:hint="eastAsia" w:ascii="黑体" w:hAnsi="仿宋" w:eastAsia="黑体"/>
                <w:color w:val="000000"/>
                <w:sz w:val="21"/>
                <w:szCs w:val="21"/>
              </w:rPr>
              <w:t>万元</w:t>
            </w:r>
          </w:p>
        </w:tc>
        <w:tc>
          <w:tcPr>
            <w:tcW w:w="1948"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3</w:t>
            </w:r>
          </w:p>
        </w:tc>
      </w:tr>
      <w:tr>
        <w:tblPrEx>
          <w:tblLayout w:type="fixed"/>
          <w:tblCellMar>
            <w:top w:w="0" w:type="dxa"/>
            <w:left w:w="108" w:type="dxa"/>
            <w:bottom w:w="0" w:type="dxa"/>
            <w:right w:w="108" w:type="dxa"/>
          </w:tblCellMar>
        </w:tblPrEx>
        <w:trPr>
          <w:trHeight w:val="20" w:hRule="atLeast"/>
          <w:jc w:val="center"/>
        </w:trPr>
        <w:tc>
          <w:tcPr>
            <w:tcW w:w="95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黑体" w:eastAsia="黑体"/>
                <w:color w:val="000000"/>
                <w:sz w:val="21"/>
                <w:szCs w:val="21"/>
              </w:rPr>
            </w:pPr>
          </w:p>
        </w:tc>
        <w:tc>
          <w:tcPr>
            <w:tcW w:w="204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黑体" w:eastAsia="黑体"/>
                <w:color w:val="000000"/>
                <w:sz w:val="21"/>
                <w:szCs w:val="21"/>
              </w:rPr>
            </w:pPr>
          </w:p>
        </w:tc>
        <w:tc>
          <w:tcPr>
            <w:tcW w:w="4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罚款</w:t>
            </w:r>
            <w:r>
              <w:rPr>
                <w:rFonts w:hint="eastAsia" w:ascii="黑体" w:eastAsia="黑体"/>
                <w:color w:val="000000"/>
                <w:sz w:val="21"/>
                <w:szCs w:val="21"/>
              </w:rPr>
              <w:t>40</w:t>
            </w:r>
            <w:r>
              <w:rPr>
                <w:rFonts w:hint="eastAsia" w:ascii="黑体" w:hAnsi="仿宋" w:eastAsia="黑体"/>
                <w:color w:val="000000"/>
                <w:sz w:val="21"/>
                <w:szCs w:val="21"/>
              </w:rPr>
              <w:t>万元以上不足</w:t>
            </w:r>
            <w:r>
              <w:rPr>
                <w:rFonts w:hint="eastAsia" w:ascii="黑体" w:eastAsia="黑体"/>
                <w:color w:val="000000"/>
                <w:sz w:val="21"/>
                <w:szCs w:val="21"/>
              </w:rPr>
              <w:t>60</w:t>
            </w:r>
            <w:r>
              <w:rPr>
                <w:rFonts w:hint="eastAsia" w:ascii="黑体" w:hAnsi="仿宋" w:eastAsia="黑体"/>
                <w:color w:val="000000"/>
                <w:sz w:val="21"/>
                <w:szCs w:val="21"/>
              </w:rPr>
              <w:t>万元</w:t>
            </w:r>
          </w:p>
        </w:tc>
        <w:tc>
          <w:tcPr>
            <w:tcW w:w="1948"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4</w:t>
            </w:r>
          </w:p>
        </w:tc>
      </w:tr>
      <w:tr>
        <w:tblPrEx>
          <w:tblLayout w:type="fixed"/>
          <w:tblCellMar>
            <w:top w:w="0" w:type="dxa"/>
            <w:left w:w="108" w:type="dxa"/>
            <w:bottom w:w="0" w:type="dxa"/>
            <w:right w:w="108" w:type="dxa"/>
          </w:tblCellMar>
        </w:tblPrEx>
        <w:trPr>
          <w:trHeight w:val="20" w:hRule="atLeast"/>
          <w:jc w:val="center"/>
        </w:trPr>
        <w:tc>
          <w:tcPr>
            <w:tcW w:w="95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黑体" w:eastAsia="黑体"/>
                <w:color w:val="000000"/>
                <w:sz w:val="21"/>
                <w:szCs w:val="21"/>
              </w:rPr>
            </w:pPr>
          </w:p>
        </w:tc>
        <w:tc>
          <w:tcPr>
            <w:tcW w:w="204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黑体" w:eastAsia="黑体"/>
                <w:color w:val="000000"/>
                <w:sz w:val="21"/>
                <w:szCs w:val="21"/>
              </w:rPr>
            </w:pPr>
          </w:p>
        </w:tc>
        <w:tc>
          <w:tcPr>
            <w:tcW w:w="4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罚款</w:t>
            </w:r>
            <w:r>
              <w:rPr>
                <w:rFonts w:hint="eastAsia" w:ascii="黑体" w:eastAsia="黑体"/>
                <w:color w:val="000000"/>
                <w:sz w:val="21"/>
                <w:szCs w:val="21"/>
              </w:rPr>
              <w:t>60</w:t>
            </w:r>
            <w:r>
              <w:rPr>
                <w:rFonts w:hint="eastAsia" w:ascii="黑体" w:hAnsi="仿宋" w:eastAsia="黑体"/>
                <w:color w:val="000000"/>
                <w:sz w:val="21"/>
                <w:szCs w:val="21"/>
              </w:rPr>
              <w:t>万元以上</w:t>
            </w:r>
          </w:p>
        </w:tc>
        <w:tc>
          <w:tcPr>
            <w:tcW w:w="1948"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6</w:t>
            </w:r>
          </w:p>
        </w:tc>
      </w:tr>
      <w:tr>
        <w:tblPrEx>
          <w:tblLayout w:type="fixed"/>
          <w:tblCellMar>
            <w:top w:w="0" w:type="dxa"/>
            <w:left w:w="108" w:type="dxa"/>
            <w:bottom w:w="0" w:type="dxa"/>
            <w:right w:w="108" w:type="dxa"/>
          </w:tblCellMar>
        </w:tblPrEx>
        <w:trPr>
          <w:trHeight w:val="275" w:hRule="atLeast"/>
          <w:jc w:val="center"/>
        </w:trPr>
        <w:tc>
          <w:tcPr>
            <w:tcW w:w="953"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4</w:t>
            </w:r>
          </w:p>
        </w:tc>
        <w:tc>
          <w:tcPr>
            <w:tcW w:w="2048"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责令停止建设</w:t>
            </w:r>
          </w:p>
        </w:tc>
        <w:tc>
          <w:tcPr>
            <w:tcW w:w="4640"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登记表类建设项目</w:t>
            </w:r>
          </w:p>
        </w:tc>
        <w:tc>
          <w:tcPr>
            <w:tcW w:w="1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3</w:t>
            </w:r>
          </w:p>
        </w:tc>
      </w:tr>
      <w:tr>
        <w:tblPrEx>
          <w:tblLayout w:type="fixed"/>
          <w:tblCellMar>
            <w:top w:w="0" w:type="dxa"/>
            <w:left w:w="108" w:type="dxa"/>
            <w:bottom w:w="0" w:type="dxa"/>
            <w:right w:w="108" w:type="dxa"/>
          </w:tblCellMar>
        </w:tblPrEx>
        <w:trPr>
          <w:trHeight w:val="275" w:hRule="atLeast"/>
          <w:jc w:val="center"/>
        </w:trPr>
        <w:tc>
          <w:tcPr>
            <w:tcW w:w="95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黑体" w:eastAsia="黑体"/>
                <w:color w:val="000000"/>
                <w:sz w:val="21"/>
                <w:szCs w:val="21"/>
              </w:rPr>
            </w:pPr>
          </w:p>
        </w:tc>
        <w:tc>
          <w:tcPr>
            <w:tcW w:w="204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黑体" w:eastAsia="黑体"/>
                <w:color w:val="000000"/>
                <w:sz w:val="21"/>
                <w:szCs w:val="21"/>
              </w:rPr>
            </w:pPr>
          </w:p>
        </w:tc>
        <w:tc>
          <w:tcPr>
            <w:tcW w:w="4640"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报告表类建设项目</w:t>
            </w:r>
          </w:p>
        </w:tc>
        <w:tc>
          <w:tcPr>
            <w:tcW w:w="1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6</w:t>
            </w:r>
          </w:p>
        </w:tc>
      </w:tr>
      <w:tr>
        <w:tblPrEx>
          <w:tblLayout w:type="fixed"/>
          <w:tblCellMar>
            <w:top w:w="0" w:type="dxa"/>
            <w:left w:w="108" w:type="dxa"/>
            <w:bottom w:w="0" w:type="dxa"/>
            <w:right w:w="108" w:type="dxa"/>
          </w:tblCellMar>
        </w:tblPrEx>
        <w:trPr>
          <w:trHeight w:val="275" w:hRule="atLeast"/>
          <w:jc w:val="center"/>
        </w:trPr>
        <w:tc>
          <w:tcPr>
            <w:tcW w:w="95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黑体" w:eastAsia="黑体"/>
                <w:color w:val="000000"/>
                <w:sz w:val="21"/>
                <w:szCs w:val="21"/>
              </w:rPr>
            </w:pPr>
          </w:p>
        </w:tc>
        <w:tc>
          <w:tcPr>
            <w:tcW w:w="204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黑体" w:eastAsia="黑体"/>
                <w:color w:val="000000"/>
                <w:sz w:val="21"/>
                <w:szCs w:val="21"/>
              </w:rPr>
            </w:pPr>
          </w:p>
        </w:tc>
        <w:tc>
          <w:tcPr>
            <w:tcW w:w="4640"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报告书类建设项目</w:t>
            </w:r>
          </w:p>
        </w:tc>
        <w:tc>
          <w:tcPr>
            <w:tcW w:w="1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12</w:t>
            </w:r>
          </w:p>
        </w:tc>
      </w:tr>
      <w:tr>
        <w:tblPrEx>
          <w:tblLayout w:type="fixed"/>
          <w:tblCellMar>
            <w:top w:w="0" w:type="dxa"/>
            <w:left w:w="108" w:type="dxa"/>
            <w:bottom w:w="0" w:type="dxa"/>
            <w:right w:w="108" w:type="dxa"/>
          </w:tblCellMar>
        </w:tblPrEx>
        <w:trPr>
          <w:trHeight w:val="20" w:hRule="atLeast"/>
          <w:jc w:val="center"/>
        </w:trPr>
        <w:tc>
          <w:tcPr>
            <w:tcW w:w="953"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5</w:t>
            </w:r>
          </w:p>
        </w:tc>
        <w:tc>
          <w:tcPr>
            <w:tcW w:w="6688"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责令限制生产</w:t>
            </w:r>
          </w:p>
        </w:tc>
        <w:tc>
          <w:tcPr>
            <w:tcW w:w="1948"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6</w:t>
            </w:r>
          </w:p>
        </w:tc>
      </w:tr>
      <w:tr>
        <w:tblPrEx>
          <w:tblLayout w:type="fixed"/>
          <w:tblCellMar>
            <w:top w:w="0" w:type="dxa"/>
            <w:left w:w="108" w:type="dxa"/>
            <w:bottom w:w="0" w:type="dxa"/>
            <w:right w:w="108" w:type="dxa"/>
          </w:tblCellMar>
        </w:tblPrEx>
        <w:trPr>
          <w:trHeight w:val="20" w:hRule="atLeast"/>
          <w:jc w:val="center"/>
        </w:trPr>
        <w:tc>
          <w:tcPr>
            <w:tcW w:w="953"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6</w:t>
            </w:r>
          </w:p>
        </w:tc>
        <w:tc>
          <w:tcPr>
            <w:tcW w:w="6688"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责令停产整治</w:t>
            </w:r>
          </w:p>
        </w:tc>
        <w:tc>
          <w:tcPr>
            <w:tcW w:w="1948"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12</w:t>
            </w:r>
          </w:p>
        </w:tc>
      </w:tr>
      <w:tr>
        <w:tblPrEx>
          <w:tblLayout w:type="fixed"/>
          <w:tblCellMar>
            <w:top w:w="0" w:type="dxa"/>
            <w:left w:w="108" w:type="dxa"/>
            <w:bottom w:w="0" w:type="dxa"/>
            <w:right w:w="108" w:type="dxa"/>
          </w:tblCellMar>
        </w:tblPrEx>
        <w:trPr>
          <w:trHeight w:val="20" w:hRule="atLeast"/>
          <w:jc w:val="center"/>
        </w:trPr>
        <w:tc>
          <w:tcPr>
            <w:tcW w:w="953"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7</w:t>
            </w:r>
          </w:p>
        </w:tc>
        <w:tc>
          <w:tcPr>
            <w:tcW w:w="6688"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实施查封、扣押</w:t>
            </w:r>
          </w:p>
        </w:tc>
        <w:tc>
          <w:tcPr>
            <w:tcW w:w="1948"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6</w:t>
            </w:r>
          </w:p>
        </w:tc>
      </w:tr>
      <w:tr>
        <w:tblPrEx>
          <w:tblLayout w:type="fixed"/>
          <w:tblCellMar>
            <w:top w:w="0" w:type="dxa"/>
            <w:left w:w="108" w:type="dxa"/>
            <w:bottom w:w="0" w:type="dxa"/>
            <w:right w:w="108" w:type="dxa"/>
          </w:tblCellMar>
        </w:tblPrEx>
        <w:trPr>
          <w:trHeight w:val="2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8</w:t>
            </w:r>
          </w:p>
        </w:tc>
        <w:tc>
          <w:tcPr>
            <w:tcW w:w="668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没收违法所得、没收非法财物</w:t>
            </w:r>
          </w:p>
        </w:tc>
        <w:tc>
          <w:tcPr>
            <w:tcW w:w="1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6</w:t>
            </w:r>
          </w:p>
        </w:tc>
      </w:tr>
      <w:tr>
        <w:tblPrEx>
          <w:tblLayout w:type="fixed"/>
          <w:tblCellMar>
            <w:top w:w="0" w:type="dxa"/>
            <w:left w:w="108" w:type="dxa"/>
            <w:bottom w:w="0" w:type="dxa"/>
            <w:right w:w="108" w:type="dxa"/>
          </w:tblCellMar>
        </w:tblPrEx>
        <w:trPr>
          <w:trHeight w:val="20" w:hRule="atLeast"/>
          <w:jc w:val="center"/>
        </w:trPr>
        <w:tc>
          <w:tcPr>
            <w:tcW w:w="953"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9</w:t>
            </w:r>
          </w:p>
        </w:tc>
        <w:tc>
          <w:tcPr>
            <w:tcW w:w="6688"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暂扣许可证或者其他具有许可性质的证件</w:t>
            </w:r>
          </w:p>
        </w:tc>
        <w:tc>
          <w:tcPr>
            <w:tcW w:w="1948"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6</w:t>
            </w:r>
          </w:p>
        </w:tc>
      </w:tr>
      <w:tr>
        <w:tblPrEx>
          <w:tblLayout w:type="fixed"/>
          <w:tblCellMar>
            <w:top w:w="0" w:type="dxa"/>
            <w:left w:w="108" w:type="dxa"/>
            <w:bottom w:w="0" w:type="dxa"/>
            <w:right w:w="108" w:type="dxa"/>
          </w:tblCellMar>
        </w:tblPrEx>
        <w:trPr>
          <w:trHeight w:val="20" w:hRule="atLeast"/>
          <w:jc w:val="center"/>
        </w:trPr>
        <w:tc>
          <w:tcPr>
            <w:tcW w:w="953"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10</w:t>
            </w:r>
          </w:p>
        </w:tc>
        <w:tc>
          <w:tcPr>
            <w:tcW w:w="6688"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吊销许可证或者其他具有许可性质的证件</w:t>
            </w:r>
          </w:p>
        </w:tc>
        <w:tc>
          <w:tcPr>
            <w:tcW w:w="1948"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12</w:t>
            </w:r>
          </w:p>
        </w:tc>
      </w:tr>
      <w:tr>
        <w:tblPrEx>
          <w:tblLayout w:type="fixed"/>
          <w:tblCellMar>
            <w:top w:w="0" w:type="dxa"/>
            <w:left w:w="108" w:type="dxa"/>
            <w:bottom w:w="0" w:type="dxa"/>
            <w:right w:w="108" w:type="dxa"/>
          </w:tblCellMar>
        </w:tblPrEx>
        <w:trPr>
          <w:trHeight w:val="20" w:hRule="atLeast"/>
          <w:jc w:val="center"/>
        </w:trPr>
        <w:tc>
          <w:tcPr>
            <w:tcW w:w="953"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11</w:t>
            </w:r>
          </w:p>
        </w:tc>
        <w:tc>
          <w:tcPr>
            <w:tcW w:w="6688"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移送适用行政拘留的环境违法案件</w:t>
            </w:r>
          </w:p>
        </w:tc>
        <w:tc>
          <w:tcPr>
            <w:tcW w:w="1948"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12</w:t>
            </w:r>
          </w:p>
        </w:tc>
      </w:tr>
      <w:tr>
        <w:tblPrEx>
          <w:tblLayout w:type="fixed"/>
          <w:tblCellMar>
            <w:top w:w="0" w:type="dxa"/>
            <w:left w:w="108" w:type="dxa"/>
            <w:bottom w:w="0" w:type="dxa"/>
            <w:right w:w="108" w:type="dxa"/>
          </w:tblCellMar>
        </w:tblPrEx>
        <w:trPr>
          <w:trHeight w:val="20" w:hRule="atLeast"/>
          <w:jc w:val="center"/>
        </w:trPr>
        <w:tc>
          <w:tcPr>
            <w:tcW w:w="953"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12</w:t>
            </w:r>
          </w:p>
        </w:tc>
        <w:tc>
          <w:tcPr>
            <w:tcW w:w="6688"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移送涉嫌环境犯罪案件</w:t>
            </w:r>
          </w:p>
        </w:tc>
        <w:tc>
          <w:tcPr>
            <w:tcW w:w="1948"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12</w:t>
            </w:r>
          </w:p>
        </w:tc>
      </w:tr>
      <w:tr>
        <w:tblPrEx>
          <w:tblLayout w:type="fixed"/>
          <w:tblCellMar>
            <w:top w:w="0" w:type="dxa"/>
            <w:left w:w="108" w:type="dxa"/>
            <w:bottom w:w="0" w:type="dxa"/>
            <w:right w:w="108" w:type="dxa"/>
          </w:tblCellMar>
        </w:tblPrEx>
        <w:trPr>
          <w:trHeight w:val="30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13</w:t>
            </w:r>
          </w:p>
        </w:tc>
        <w:tc>
          <w:tcPr>
            <w:tcW w:w="668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签订生态环境损害赔偿合同书后拒不履行赔偿义务的</w:t>
            </w:r>
          </w:p>
        </w:tc>
        <w:tc>
          <w:tcPr>
            <w:tcW w:w="1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6</w:t>
            </w:r>
          </w:p>
        </w:tc>
      </w:tr>
      <w:tr>
        <w:tblPrEx>
          <w:tblLayout w:type="fixed"/>
          <w:tblCellMar>
            <w:top w:w="0" w:type="dxa"/>
            <w:left w:w="108" w:type="dxa"/>
            <w:bottom w:w="0" w:type="dxa"/>
            <w:right w:w="108" w:type="dxa"/>
          </w:tblCellMar>
        </w:tblPrEx>
        <w:trPr>
          <w:trHeight w:val="465"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14</w:t>
            </w:r>
          </w:p>
        </w:tc>
        <w:tc>
          <w:tcPr>
            <w:tcW w:w="668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hAnsi="仿宋" w:eastAsia="黑体"/>
                <w:color w:val="000000"/>
                <w:sz w:val="21"/>
                <w:szCs w:val="21"/>
              </w:rPr>
              <w:t>列入企业环境强制责任保险投保范围而拒不投保的</w:t>
            </w:r>
          </w:p>
        </w:tc>
        <w:tc>
          <w:tcPr>
            <w:tcW w:w="1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olor w:val="000000"/>
                <w:sz w:val="21"/>
                <w:szCs w:val="21"/>
              </w:rPr>
            </w:pPr>
            <w:r>
              <w:rPr>
                <w:rFonts w:hint="eastAsia" w:ascii="黑体" w:eastAsia="黑体"/>
                <w:color w:val="000000"/>
                <w:sz w:val="21"/>
                <w:szCs w:val="21"/>
              </w:rPr>
              <w:t>3</w:t>
            </w:r>
          </w:p>
        </w:tc>
      </w:tr>
    </w:tbl>
    <w:p>
      <w:pPr>
        <w:spacing w:line="360" w:lineRule="exact"/>
        <w:rPr>
          <w:rFonts w:hint="eastAsia" w:ascii="黑体" w:eastAsia="黑体"/>
          <w:b/>
          <w:color w:val="000000"/>
          <w:sz w:val="21"/>
          <w:szCs w:val="21"/>
        </w:rPr>
      </w:pPr>
      <w:r>
        <w:rPr>
          <w:rFonts w:hint="eastAsia" w:ascii="黑体" w:hAnsi="仿宋" w:eastAsia="黑体"/>
          <w:b/>
          <w:color w:val="000000"/>
          <w:sz w:val="21"/>
          <w:szCs w:val="21"/>
        </w:rPr>
        <w:t>说明：</w:t>
      </w:r>
    </w:p>
    <w:p>
      <w:pPr>
        <w:spacing w:line="360" w:lineRule="exact"/>
        <w:ind w:firstLine="420" w:firstLineChars="200"/>
        <w:rPr>
          <w:rFonts w:hint="eastAsia" w:ascii="黑体" w:eastAsia="黑体"/>
          <w:color w:val="000000"/>
          <w:sz w:val="21"/>
          <w:szCs w:val="21"/>
        </w:rPr>
      </w:pPr>
      <w:r>
        <w:rPr>
          <w:rFonts w:hint="eastAsia" w:ascii="黑体" w:hAnsi="仿宋" w:eastAsia="黑体"/>
          <w:color w:val="000000"/>
          <w:sz w:val="21"/>
          <w:szCs w:val="21"/>
        </w:rPr>
        <w:t>一、对企业不同环境违法违规行为，分次采取环境行政处罚处理措施的，分别记分。</w:t>
      </w:r>
    </w:p>
    <w:p>
      <w:pPr>
        <w:spacing w:line="360" w:lineRule="exact"/>
        <w:ind w:firstLine="420" w:firstLineChars="200"/>
        <w:rPr>
          <w:rFonts w:hint="eastAsia" w:ascii="黑体" w:eastAsia="黑体"/>
          <w:color w:val="000000"/>
          <w:sz w:val="21"/>
          <w:szCs w:val="21"/>
        </w:rPr>
      </w:pPr>
      <w:r>
        <w:rPr>
          <w:rFonts w:hint="eastAsia" w:ascii="黑体" w:hAnsi="仿宋" w:eastAsia="黑体"/>
          <w:color w:val="000000"/>
          <w:sz w:val="21"/>
          <w:szCs w:val="21"/>
        </w:rPr>
        <w:t>二、对企业某一环境违法违规行为，采取两种以上环境行政处罚处理措施的，按照记分值最高的类别进行记分。如企业污染物超标排放，分别采取罚款</w:t>
      </w:r>
      <w:r>
        <w:rPr>
          <w:rFonts w:hint="eastAsia" w:ascii="黑体" w:eastAsia="黑体"/>
          <w:color w:val="000000"/>
          <w:sz w:val="21"/>
          <w:szCs w:val="21"/>
        </w:rPr>
        <w:t>10</w:t>
      </w:r>
      <w:r>
        <w:rPr>
          <w:rFonts w:hint="eastAsia" w:ascii="黑体" w:hAnsi="仿宋" w:eastAsia="黑体"/>
          <w:color w:val="000000"/>
          <w:sz w:val="21"/>
          <w:szCs w:val="21"/>
        </w:rPr>
        <w:t>万元和限制生产处理措施，按照限制生产类别进行记分。</w:t>
      </w:r>
    </w:p>
    <w:p>
      <w:pPr>
        <w:spacing w:line="360" w:lineRule="exact"/>
        <w:ind w:firstLine="420" w:firstLineChars="200"/>
        <w:rPr>
          <w:rFonts w:hint="eastAsia" w:ascii="黑体" w:eastAsia="黑体"/>
          <w:color w:val="000000"/>
          <w:sz w:val="21"/>
          <w:szCs w:val="21"/>
        </w:rPr>
      </w:pPr>
      <w:r>
        <w:rPr>
          <w:rFonts w:hint="eastAsia" w:ascii="黑体" w:hAnsi="仿宋" w:eastAsia="黑体"/>
          <w:color w:val="000000"/>
          <w:sz w:val="21"/>
          <w:szCs w:val="21"/>
        </w:rPr>
        <w:t>三、对企业同时出现两种以上环境违法违规行为、采取两种以上环境行政处罚处理措施的，按照各种违法行为记分值最高的类别分别记分，累计计算。如某企业大气污染物超标排放被罚款</w:t>
      </w:r>
      <w:r>
        <w:rPr>
          <w:rFonts w:hint="eastAsia" w:ascii="黑体" w:eastAsia="黑体"/>
          <w:color w:val="000000"/>
          <w:sz w:val="21"/>
          <w:szCs w:val="21"/>
        </w:rPr>
        <w:t>30</w:t>
      </w:r>
      <w:r>
        <w:rPr>
          <w:rFonts w:hint="eastAsia" w:ascii="黑体" w:hAnsi="仿宋" w:eastAsia="黑体"/>
          <w:color w:val="000000"/>
          <w:sz w:val="21"/>
          <w:szCs w:val="21"/>
        </w:rPr>
        <w:t>万元，同时又有擅自移动改变大气污染物排放自动监测设备的违法行为被罚款</w:t>
      </w:r>
      <w:r>
        <w:rPr>
          <w:rFonts w:hint="eastAsia" w:ascii="黑体" w:eastAsia="黑体"/>
          <w:color w:val="000000"/>
          <w:sz w:val="21"/>
          <w:szCs w:val="21"/>
        </w:rPr>
        <w:t>10</w:t>
      </w:r>
      <w:r>
        <w:rPr>
          <w:rFonts w:hint="eastAsia" w:ascii="黑体" w:hAnsi="仿宋" w:eastAsia="黑体"/>
          <w:color w:val="000000"/>
          <w:sz w:val="21"/>
          <w:szCs w:val="21"/>
        </w:rPr>
        <w:t>万元，并移送公安机关拘留。前者按照罚款</w:t>
      </w:r>
      <w:r>
        <w:rPr>
          <w:rFonts w:hint="eastAsia" w:ascii="黑体" w:eastAsia="黑体"/>
          <w:color w:val="000000"/>
          <w:sz w:val="21"/>
          <w:szCs w:val="21"/>
        </w:rPr>
        <w:t>30</w:t>
      </w:r>
      <w:r>
        <w:rPr>
          <w:rFonts w:hint="eastAsia" w:ascii="黑体" w:hAnsi="仿宋" w:eastAsia="黑体"/>
          <w:color w:val="000000"/>
          <w:sz w:val="21"/>
          <w:szCs w:val="21"/>
        </w:rPr>
        <w:t>万元记</w:t>
      </w:r>
      <w:r>
        <w:rPr>
          <w:rFonts w:hint="eastAsia" w:ascii="黑体" w:eastAsia="黑体"/>
          <w:color w:val="000000"/>
          <w:sz w:val="21"/>
          <w:szCs w:val="21"/>
        </w:rPr>
        <w:t>3</w:t>
      </w:r>
      <w:r>
        <w:rPr>
          <w:rFonts w:hint="eastAsia" w:ascii="黑体" w:hAnsi="仿宋" w:eastAsia="黑体"/>
          <w:color w:val="000000"/>
          <w:sz w:val="21"/>
          <w:szCs w:val="21"/>
        </w:rPr>
        <w:t>分，后者按照记分最高的移送拘留记</w:t>
      </w:r>
      <w:r>
        <w:rPr>
          <w:rFonts w:hint="eastAsia" w:ascii="黑体" w:eastAsia="黑体"/>
          <w:color w:val="000000"/>
          <w:sz w:val="21"/>
          <w:szCs w:val="21"/>
        </w:rPr>
        <w:t>12</w:t>
      </w:r>
      <w:r>
        <w:rPr>
          <w:rFonts w:hint="eastAsia" w:ascii="黑体" w:hAnsi="仿宋" w:eastAsia="黑体"/>
          <w:color w:val="000000"/>
          <w:sz w:val="21"/>
          <w:szCs w:val="21"/>
        </w:rPr>
        <w:t>分。对该企业的两种违法行为一次共记</w:t>
      </w:r>
      <w:r>
        <w:rPr>
          <w:rFonts w:hint="eastAsia" w:ascii="黑体" w:eastAsia="黑体"/>
          <w:color w:val="000000"/>
          <w:sz w:val="21"/>
          <w:szCs w:val="21"/>
        </w:rPr>
        <w:t>15</w:t>
      </w:r>
      <w:r>
        <w:rPr>
          <w:rFonts w:hint="eastAsia" w:ascii="黑体" w:hAnsi="仿宋" w:eastAsia="黑体"/>
          <w:color w:val="000000"/>
          <w:sz w:val="21"/>
          <w:szCs w:val="21"/>
        </w:rPr>
        <w:t>分。</w:t>
      </w:r>
    </w:p>
    <w:p>
      <w:pPr>
        <w:spacing w:line="360" w:lineRule="exact"/>
        <w:rPr>
          <w:rFonts w:hint="eastAsia" w:ascii="黑体" w:eastAsia="黑体"/>
          <w:color w:val="000000"/>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63145"/>
    <w:rsid w:val="1376314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2018-05-25T07:05:00Z</dcterms:created>
  <dc:creator>ǎ</dc:creator>
  <cp:lastModifiedBy>ǎ</cp:lastModifiedBy>
  <dcterms:modified xsi:type="dcterms:W3CDTF">2018-05-25T07:05:43Z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