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微软雅黑" w:hAnsi="微软雅黑" w:eastAsia="微软雅黑"/>
          <w:b/>
          <w:color w:val="215968" w:themeColor="accent5" w:themeShade="80"/>
          <w:sz w:val="40"/>
          <w:szCs w:val="44"/>
        </w:rPr>
        <w:sectPr>
          <w:headerReference r:id="rId4" w:type="first"/>
          <w:footerReference r:id="rId5" w:type="default"/>
          <w:headerReference r:id="rId3" w:type="even"/>
          <w:pgSz w:w="10319" w:h="14571"/>
          <w:pgMar w:top="1440" w:right="1588" w:bottom="1276" w:left="1588" w:header="851" w:footer="680" w:gutter="0"/>
          <w:pgBorders>
            <w:top w:val="none" w:sz="0" w:space="0"/>
            <w:left w:val="none" w:sz="0" w:space="0"/>
            <w:bottom w:val="none" w:sz="0" w:space="0"/>
            <w:right w:val="none" w:sz="0" w:space="0"/>
          </w:pgBorders>
          <w:pgNumType w:fmt="numberInDash" w:start="1"/>
          <w:cols w:space="425" w:num="1"/>
          <w:docGrid w:type="linesAndChars" w:linePitch="312" w:charSpace="0"/>
        </w:sectPr>
      </w:pPr>
      <w:r>
        <w:rPr>
          <w:rFonts w:ascii="微软雅黑" w:hAnsi="微软雅黑" w:eastAsia="微软雅黑"/>
          <w:b/>
          <w:color w:val="215968" w:themeColor="accent5" w:themeShade="80"/>
          <w:sz w:val="40"/>
          <w:szCs w:val="44"/>
        </w:rPr>
        <mc:AlternateContent>
          <mc:Choice Requires="wps">
            <w:drawing>
              <wp:anchor distT="0" distB="0" distL="114300" distR="114300" simplePos="0" relativeHeight="251662336" behindDoc="0" locked="0" layoutInCell="1" allowOverlap="1">
                <wp:simplePos x="0" y="0"/>
                <wp:positionH relativeFrom="margin">
                  <wp:posOffset>2225040</wp:posOffset>
                </wp:positionH>
                <wp:positionV relativeFrom="paragraph">
                  <wp:posOffset>4343400</wp:posOffset>
                </wp:positionV>
                <wp:extent cx="1666875" cy="4762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66875" cy="476250"/>
                        </a:xfrm>
                        <a:prstGeom prst="rect">
                          <a:avLst/>
                        </a:prstGeom>
                        <a:noFill/>
                        <a:ln w="6350">
                          <a:noFill/>
                        </a:ln>
                      </wps:spPr>
                      <wps:txbx>
                        <w:txbxContent>
                          <w:p>
                            <w:pPr>
                              <w:rPr>
                                <w:rFonts w:ascii="华文中宋" w:hAnsi="华文中宋" w:eastAsia="华文中宋"/>
                                <w:color w:val="CCE8CF" w:themeColor="background1"/>
                                <w14:textFill>
                                  <w14:solidFill>
                                    <w14:schemeClr w14:val="bg1"/>
                                  </w14:solidFill>
                                </w14:textFill>
                              </w:rPr>
                            </w:pPr>
                            <w:r>
                              <w:rPr>
                                <w:rFonts w:hint="eastAsia" w:ascii="华文中宋" w:hAnsi="华文中宋" w:eastAsia="华文中宋"/>
                                <w:color w:val="CCE8CF" w:themeColor="background1"/>
                                <w14:textFill>
                                  <w14:solidFill>
                                    <w14:schemeClr w14:val="bg1"/>
                                  </w14:solidFill>
                                </w14:textFill>
                              </w:rPr>
                              <w:t>第</w:t>
                            </w:r>
                            <w:r>
                              <w:rPr>
                                <w:rFonts w:ascii="华文中宋" w:hAnsi="华文中宋" w:eastAsia="华文中宋"/>
                                <w:color w:val="CCE8CF" w:themeColor="background1"/>
                                <w14:textFill>
                                  <w14:solidFill>
                                    <w14:schemeClr w14:val="bg1"/>
                                  </w14:solidFill>
                                </w14:textFill>
                              </w:rPr>
                              <w:t>6</w:t>
                            </w:r>
                            <w:r>
                              <w:rPr>
                                <w:rFonts w:hint="eastAsia" w:ascii="华文中宋" w:hAnsi="华文中宋" w:eastAsia="华文中宋"/>
                                <w:color w:val="CCE8CF" w:themeColor="background1"/>
                                <w:lang w:val="en-US" w:eastAsia="zh-CN"/>
                                <w14:textFill>
                                  <w14:solidFill>
                                    <w14:schemeClr w14:val="bg1"/>
                                  </w14:solidFill>
                                </w14:textFill>
                              </w:rPr>
                              <w:t>9</w:t>
                            </w:r>
                            <w:r>
                              <w:rPr>
                                <w:rFonts w:hint="eastAsia" w:ascii="华文中宋" w:hAnsi="华文中宋" w:eastAsia="华文中宋"/>
                                <w:color w:val="CCE8CF" w:themeColor="background1"/>
                                <w14:textFill>
                                  <w14:solidFill>
                                    <w14:schemeClr w14:val="bg1"/>
                                  </w14:solidFill>
                                </w14:textFill>
                              </w:rPr>
                              <w:t>期</w:t>
                            </w:r>
                          </w:p>
                          <w:p>
                            <w:pPr>
                              <w:rPr>
                                <w:rFonts w:hint="default" w:ascii="华文中宋" w:hAnsi="华文中宋" w:eastAsia="华文中宋"/>
                                <w:color w:val="CCE8CF" w:themeColor="background1"/>
                                <w:lang w:val="en-US" w:eastAsia="zh-CN"/>
                                <w14:textFill>
                                  <w14:solidFill>
                                    <w14:schemeClr w14:val="bg1"/>
                                  </w14:solidFill>
                                </w14:textFill>
                              </w:rPr>
                            </w:pPr>
                            <w:r>
                              <w:rPr>
                                <w:rFonts w:hint="eastAsia" w:ascii="华文中宋" w:hAnsi="华文中宋" w:eastAsia="华文中宋"/>
                                <w:color w:val="CCE8CF" w:themeColor="background1"/>
                                <w14:textFill>
                                  <w14:solidFill>
                                    <w14:schemeClr w14:val="bg1"/>
                                  </w14:solidFill>
                                </w14:textFill>
                              </w:rPr>
                              <w:t>2</w:t>
                            </w:r>
                            <w:r>
                              <w:rPr>
                                <w:rFonts w:ascii="华文中宋" w:hAnsi="华文中宋" w:eastAsia="华文中宋"/>
                                <w:color w:val="CCE8CF" w:themeColor="background1"/>
                                <w14:textFill>
                                  <w14:solidFill>
                                    <w14:schemeClr w14:val="bg1"/>
                                  </w14:solidFill>
                                </w14:textFill>
                              </w:rPr>
                              <w:t>019.</w:t>
                            </w:r>
                            <w:r>
                              <w:rPr>
                                <w:rFonts w:hint="eastAsia" w:ascii="华文中宋" w:hAnsi="华文中宋" w:eastAsia="华文中宋"/>
                                <w:color w:val="CCE8CF" w:themeColor="background1"/>
                                <w:lang w:val="en-US" w:eastAsia="zh-CN"/>
                                <w14:textFill>
                                  <w14:solidFill>
                                    <w14:schemeClr w14:val="bg1"/>
                                  </w14:solidFill>
                                </w14:textFill>
                              </w:rPr>
                              <w:t>7</w:t>
                            </w:r>
                            <w:r>
                              <w:rPr>
                                <w:rFonts w:ascii="华文中宋" w:hAnsi="华文中宋" w:eastAsia="华文中宋"/>
                                <w:color w:val="CCE8CF" w:themeColor="background1"/>
                                <w14:textFill>
                                  <w14:solidFill>
                                    <w14:schemeClr w14:val="bg1"/>
                                  </w14:solidFill>
                                </w14:textFill>
                              </w:rPr>
                              <w:t>.</w:t>
                            </w:r>
                            <w:r>
                              <w:rPr>
                                <w:rFonts w:hint="eastAsia" w:ascii="华文中宋" w:hAnsi="华文中宋" w:eastAsia="华文中宋"/>
                                <w:color w:val="CCE8CF" w:themeColor="background1"/>
                                <w:lang w:val="en-US" w:eastAsia="zh-CN"/>
                                <w14:textFill>
                                  <w14:solidFill>
                                    <w14:schemeClr w14:val="bg1"/>
                                  </w14:solidFill>
                                </w14:textFill>
                              </w:rPr>
                              <w:t>29</w:t>
                            </w:r>
                            <w:r>
                              <w:rPr>
                                <w:rFonts w:ascii="华文中宋" w:hAnsi="华文中宋" w:eastAsia="华文中宋"/>
                                <w:color w:val="CCE8CF" w:themeColor="background1"/>
                                <w14:textFill>
                                  <w14:solidFill>
                                    <w14:schemeClr w14:val="bg1"/>
                                  </w14:solidFill>
                                </w14:textFill>
                              </w:rPr>
                              <w:t>-2019.</w:t>
                            </w:r>
                            <w:r>
                              <w:rPr>
                                <w:rFonts w:hint="eastAsia" w:ascii="华文中宋" w:hAnsi="华文中宋" w:eastAsia="华文中宋"/>
                                <w:color w:val="CCE8CF" w:themeColor="background1"/>
                                <w:lang w:val="en-US" w:eastAsia="zh-CN"/>
                                <w14:textFill>
                                  <w14:solidFill>
                                    <w14:schemeClr w14:val="bg1"/>
                                  </w14:solidFill>
                                </w14:textFill>
                              </w:rPr>
                              <w:t>8</w:t>
                            </w:r>
                            <w:r>
                              <w:rPr>
                                <w:rFonts w:ascii="华文中宋" w:hAnsi="华文中宋" w:eastAsia="华文中宋"/>
                                <w:color w:val="CCE8CF" w:themeColor="background1"/>
                                <w14:textFill>
                                  <w14:solidFill>
                                    <w14:schemeClr w14:val="bg1"/>
                                  </w14:solidFill>
                                </w14:textFill>
                              </w:rPr>
                              <w:t>.</w:t>
                            </w:r>
                            <w:r>
                              <w:rPr>
                                <w:rFonts w:hint="eastAsia" w:ascii="华文中宋" w:hAnsi="华文中宋" w:eastAsia="华文中宋"/>
                                <w:color w:val="CCE8CF" w:themeColor="background1"/>
                                <w:lang w:val="en-US" w:eastAsia="zh-CN"/>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2pt;margin-top:342pt;height:37.5pt;width:131.25pt;mso-position-horizontal-relative:margin;z-index:251662336;mso-width-relative:page;mso-height-relative:page;" filled="f" stroked="f" coordsize="21600,21600" o:gfxdata="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nY/b3QAAAAsBAAAPAAAAAAAAAAEAIAAAACIAAABkcnMvZG93bnJldi54bWxQSwECFAAUAAAACACH&#10;TuJAu7hcRx8CAAAYBAAADgAAAAAAAAABACAAAAAsAQAAZHJzL2Uyb0RvYy54bWxQSwUGAAAAAAYA&#10;BgBZAQAAvQUAAAAA&#10;">
                <v:fill on="f" focussize="0,0"/>
                <v:stroke on="f" weight="0.5pt"/>
                <v:imagedata o:title=""/>
                <o:lock v:ext="edit" aspectratio="f"/>
                <v:textbox>
                  <w:txbxContent>
                    <w:p>
                      <w:pPr>
                        <w:rPr>
                          <w:rFonts w:ascii="华文中宋" w:hAnsi="华文中宋" w:eastAsia="华文中宋"/>
                          <w:color w:val="CCE8CF" w:themeColor="background1"/>
                          <w14:textFill>
                            <w14:solidFill>
                              <w14:schemeClr w14:val="bg1"/>
                            </w14:solidFill>
                          </w14:textFill>
                        </w:rPr>
                      </w:pPr>
                      <w:r>
                        <w:rPr>
                          <w:rFonts w:hint="eastAsia" w:ascii="华文中宋" w:hAnsi="华文中宋" w:eastAsia="华文中宋"/>
                          <w:color w:val="CCE8CF" w:themeColor="background1"/>
                          <w14:textFill>
                            <w14:solidFill>
                              <w14:schemeClr w14:val="bg1"/>
                            </w14:solidFill>
                          </w14:textFill>
                        </w:rPr>
                        <w:t>第</w:t>
                      </w:r>
                      <w:r>
                        <w:rPr>
                          <w:rFonts w:ascii="华文中宋" w:hAnsi="华文中宋" w:eastAsia="华文中宋"/>
                          <w:color w:val="CCE8CF" w:themeColor="background1"/>
                          <w14:textFill>
                            <w14:solidFill>
                              <w14:schemeClr w14:val="bg1"/>
                            </w14:solidFill>
                          </w14:textFill>
                        </w:rPr>
                        <w:t>6</w:t>
                      </w:r>
                      <w:r>
                        <w:rPr>
                          <w:rFonts w:hint="eastAsia" w:ascii="华文中宋" w:hAnsi="华文中宋" w:eastAsia="华文中宋"/>
                          <w:color w:val="CCE8CF" w:themeColor="background1"/>
                          <w:lang w:val="en-US" w:eastAsia="zh-CN"/>
                          <w14:textFill>
                            <w14:solidFill>
                              <w14:schemeClr w14:val="bg1"/>
                            </w14:solidFill>
                          </w14:textFill>
                        </w:rPr>
                        <w:t>9</w:t>
                      </w:r>
                      <w:r>
                        <w:rPr>
                          <w:rFonts w:hint="eastAsia" w:ascii="华文中宋" w:hAnsi="华文中宋" w:eastAsia="华文中宋"/>
                          <w:color w:val="CCE8CF" w:themeColor="background1"/>
                          <w14:textFill>
                            <w14:solidFill>
                              <w14:schemeClr w14:val="bg1"/>
                            </w14:solidFill>
                          </w14:textFill>
                        </w:rPr>
                        <w:t>期</w:t>
                      </w:r>
                    </w:p>
                    <w:p>
                      <w:pPr>
                        <w:rPr>
                          <w:rFonts w:hint="default" w:ascii="华文中宋" w:hAnsi="华文中宋" w:eastAsia="华文中宋"/>
                          <w:color w:val="CCE8CF" w:themeColor="background1"/>
                          <w:lang w:val="en-US" w:eastAsia="zh-CN"/>
                          <w14:textFill>
                            <w14:solidFill>
                              <w14:schemeClr w14:val="bg1"/>
                            </w14:solidFill>
                          </w14:textFill>
                        </w:rPr>
                      </w:pPr>
                      <w:r>
                        <w:rPr>
                          <w:rFonts w:hint="eastAsia" w:ascii="华文中宋" w:hAnsi="华文中宋" w:eastAsia="华文中宋"/>
                          <w:color w:val="CCE8CF" w:themeColor="background1"/>
                          <w14:textFill>
                            <w14:solidFill>
                              <w14:schemeClr w14:val="bg1"/>
                            </w14:solidFill>
                          </w14:textFill>
                        </w:rPr>
                        <w:t>2</w:t>
                      </w:r>
                      <w:r>
                        <w:rPr>
                          <w:rFonts w:ascii="华文中宋" w:hAnsi="华文中宋" w:eastAsia="华文中宋"/>
                          <w:color w:val="CCE8CF" w:themeColor="background1"/>
                          <w14:textFill>
                            <w14:solidFill>
                              <w14:schemeClr w14:val="bg1"/>
                            </w14:solidFill>
                          </w14:textFill>
                        </w:rPr>
                        <w:t>019.</w:t>
                      </w:r>
                      <w:r>
                        <w:rPr>
                          <w:rFonts w:hint="eastAsia" w:ascii="华文中宋" w:hAnsi="华文中宋" w:eastAsia="华文中宋"/>
                          <w:color w:val="CCE8CF" w:themeColor="background1"/>
                          <w:lang w:val="en-US" w:eastAsia="zh-CN"/>
                          <w14:textFill>
                            <w14:solidFill>
                              <w14:schemeClr w14:val="bg1"/>
                            </w14:solidFill>
                          </w14:textFill>
                        </w:rPr>
                        <w:t>7</w:t>
                      </w:r>
                      <w:r>
                        <w:rPr>
                          <w:rFonts w:ascii="华文中宋" w:hAnsi="华文中宋" w:eastAsia="华文中宋"/>
                          <w:color w:val="CCE8CF" w:themeColor="background1"/>
                          <w14:textFill>
                            <w14:solidFill>
                              <w14:schemeClr w14:val="bg1"/>
                            </w14:solidFill>
                          </w14:textFill>
                        </w:rPr>
                        <w:t>.</w:t>
                      </w:r>
                      <w:r>
                        <w:rPr>
                          <w:rFonts w:hint="eastAsia" w:ascii="华文中宋" w:hAnsi="华文中宋" w:eastAsia="华文中宋"/>
                          <w:color w:val="CCE8CF" w:themeColor="background1"/>
                          <w:lang w:val="en-US" w:eastAsia="zh-CN"/>
                          <w14:textFill>
                            <w14:solidFill>
                              <w14:schemeClr w14:val="bg1"/>
                            </w14:solidFill>
                          </w14:textFill>
                        </w:rPr>
                        <w:t>29</w:t>
                      </w:r>
                      <w:r>
                        <w:rPr>
                          <w:rFonts w:ascii="华文中宋" w:hAnsi="华文中宋" w:eastAsia="华文中宋"/>
                          <w:color w:val="CCE8CF" w:themeColor="background1"/>
                          <w14:textFill>
                            <w14:solidFill>
                              <w14:schemeClr w14:val="bg1"/>
                            </w14:solidFill>
                          </w14:textFill>
                        </w:rPr>
                        <w:t>-2019.</w:t>
                      </w:r>
                      <w:r>
                        <w:rPr>
                          <w:rFonts w:hint="eastAsia" w:ascii="华文中宋" w:hAnsi="华文中宋" w:eastAsia="华文中宋"/>
                          <w:color w:val="CCE8CF" w:themeColor="background1"/>
                          <w:lang w:val="en-US" w:eastAsia="zh-CN"/>
                          <w14:textFill>
                            <w14:solidFill>
                              <w14:schemeClr w14:val="bg1"/>
                            </w14:solidFill>
                          </w14:textFill>
                        </w:rPr>
                        <w:t>8</w:t>
                      </w:r>
                      <w:r>
                        <w:rPr>
                          <w:rFonts w:ascii="华文中宋" w:hAnsi="华文中宋" w:eastAsia="华文中宋"/>
                          <w:color w:val="CCE8CF" w:themeColor="background1"/>
                          <w14:textFill>
                            <w14:solidFill>
                              <w14:schemeClr w14:val="bg1"/>
                            </w14:solidFill>
                          </w14:textFill>
                        </w:rPr>
                        <w:t>.</w:t>
                      </w:r>
                      <w:r>
                        <w:rPr>
                          <w:rFonts w:hint="eastAsia" w:ascii="华文中宋" w:hAnsi="华文中宋" w:eastAsia="华文中宋"/>
                          <w:color w:val="CCE8CF" w:themeColor="background1"/>
                          <w:lang w:val="en-US" w:eastAsia="zh-CN"/>
                          <w14:textFill>
                            <w14:solidFill>
                              <w14:schemeClr w14:val="bg1"/>
                            </w14:solidFill>
                          </w14:textFill>
                        </w:rPr>
                        <w:t>4</w:t>
                      </w:r>
                    </w:p>
                  </w:txbxContent>
                </v:textbox>
              </v:shape>
            </w:pict>
          </mc:Fallback>
        </mc:AlternateContent>
      </w:r>
      <w:r>
        <w:rPr>
          <w:rFonts w:ascii="微软雅黑" w:hAnsi="微软雅黑" w:eastAsia="微软雅黑"/>
          <w:b/>
          <w:color w:val="215968" w:themeColor="accent5" w:themeShade="80"/>
          <w:sz w:val="40"/>
          <w:szCs w:val="44"/>
        </w:rPr>
        <w:drawing>
          <wp:anchor distT="0" distB="0" distL="114300" distR="114300" simplePos="0" relativeHeight="251661312" behindDoc="0" locked="0" layoutInCell="1" allowOverlap="1">
            <wp:simplePos x="0" y="0"/>
            <wp:positionH relativeFrom="page">
              <wp:align>right</wp:align>
            </wp:positionH>
            <wp:positionV relativeFrom="paragraph">
              <wp:posOffset>-895350</wp:posOffset>
            </wp:positionV>
            <wp:extent cx="6635115" cy="921067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4919" cy="9210675"/>
                    </a:xfrm>
                    <a:prstGeom prst="rect">
                      <a:avLst/>
                    </a:prstGeom>
                  </pic:spPr>
                </pic:pic>
              </a:graphicData>
            </a:graphic>
          </wp:anchor>
        </w:drawing>
      </w:r>
      <w:r>
        <w:rPr>
          <w:rFonts w:ascii="微软雅黑" w:hAnsi="微软雅黑" w:eastAsia="微软雅黑"/>
          <w:b/>
          <w:color w:val="215968" w:themeColor="accent5" w:themeShade="80"/>
          <w:sz w:val="40"/>
          <w:szCs w:val="44"/>
        </w:rPr>
        <w:br w:type="page"/>
      </w:r>
    </w:p>
    <w:p>
      <w:pPr>
        <w:spacing w:before="156" w:beforeLines="50" w:line="580" w:lineRule="exact"/>
        <w:jc w:val="center"/>
        <w:rPr>
          <w:rFonts w:ascii="微软雅黑" w:hAnsi="微软雅黑" w:eastAsia="微软雅黑"/>
          <w:b/>
          <w:color w:val="215968" w:themeColor="accent5" w:themeShade="80"/>
          <w:sz w:val="40"/>
          <w:szCs w:val="44"/>
        </w:rPr>
      </w:pPr>
      <w:r>
        <w:rPr>
          <w:rFonts w:hint="eastAsia" w:ascii="微软雅黑" w:hAnsi="微软雅黑" w:eastAsia="微软雅黑"/>
          <w:b/>
          <w:color w:val="215968" w:themeColor="accent5" w:themeShade="80"/>
          <w:sz w:val="40"/>
          <w:szCs w:val="44"/>
        </w:rPr>
        <w:t>新华-中国陇药材（当归）价格指数周报</w:t>
      </w:r>
    </w:p>
    <w:p>
      <w:pPr>
        <w:spacing w:line="580" w:lineRule="exact"/>
        <w:jc w:val="center"/>
        <w:rPr>
          <w:rFonts w:ascii="微软雅黑" w:hAnsi="微软雅黑" w:eastAsia="微软雅黑"/>
          <w:b/>
          <w:color w:val="558ED5" w:themeColor="text2" w:themeTint="99"/>
          <w:sz w:val="30"/>
          <w:szCs w:val="30"/>
          <w14:textFill>
            <w14:solidFill>
              <w14:schemeClr w14:val="tx2">
                <w14:lumMod w14:val="60000"/>
                <w14:lumOff w14:val="40000"/>
              </w14:schemeClr>
            </w14:solidFill>
          </w14:textFill>
        </w:rPr>
      </w:pPr>
      <w:bookmarkStart w:id="0" w:name="_Hlk2082032"/>
      <w:bookmarkStart w:id="1" w:name="_Hlk531062641"/>
      <w:r>
        <w:rPr>
          <w:rFonts w:hint="eastAsia" w:ascii="微软雅黑" w:hAnsi="微软雅黑" w:eastAsia="微软雅黑"/>
          <w:b/>
          <w:color w:val="215968" w:themeColor="accent5" w:themeShade="80"/>
          <w:sz w:val="30"/>
          <w:szCs w:val="30"/>
        </w:rPr>
        <w:t>第</w:t>
      </w:r>
      <w:r>
        <w:rPr>
          <w:rFonts w:ascii="微软雅黑" w:hAnsi="微软雅黑" w:eastAsia="微软雅黑"/>
          <w:b/>
          <w:color w:val="215968" w:themeColor="accent5" w:themeShade="80"/>
          <w:sz w:val="30"/>
          <w:szCs w:val="30"/>
        </w:rPr>
        <w:t>6</w:t>
      </w:r>
      <w:r>
        <w:rPr>
          <w:rFonts w:hint="eastAsia" w:ascii="微软雅黑" w:hAnsi="微软雅黑" w:eastAsia="微软雅黑"/>
          <w:b/>
          <w:color w:val="215968" w:themeColor="accent5" w:themeShade="80"/>
          <w:sz w:val="30"/>
          <w:szCs w:val="30"/>
          <w:lang w:val="en-US" w:eastAsia="zh-CN"/>
        </w:rPr>
        <w:t>9</w:t>
      </w:r>
      <w:r>
        <w:rPr>
          <w:rFonts w:hint="eastAsia" w:ascii="微软雅黑" w:hAnsi="微软雅黑" w:eastAsia="微软雅黑"/>
          <w:b/>
          <w:color w:val="215968" w:themeColor="accent5" w:themeShade="80"/>
          <w:sz w:val="30"/>
          <w:szCs w:val="30"/>
        </w:rPr>
        <w:t>期</w:t>
      </w:r>
      <w:r>
        <w:rPr>
          <w:rFonts w:ascii="微软雅黑" w:hAnsi="微软雅黑" w:eastAsia="微软雅黑"/>
          <w:b/>
          <w:color w:val="215968" w:themeColor="accent5" w:themeShade="80"/>
          <w:sz w:val="30"/>
          <w:szCs w:val="30"/>
        </w:rPr>
        <w:t>（</w:t>
      </w:r>
      <w:bookmarkStart w:id="2" w:name="_Hlk531676290"/>
      <w:bookmarkStart w:id="3" w:name="_Hlk534729636"/>
      <w:r>
        <w:rPr>
          <w:rFonts w:hint="eastAsia" w:ascii="微软雅黑" w:hAnsi="微软雅黑" w:eastAsia="微软雅黑"/>
          <w:b/>
          <w:color w:val="215968" w:themeColor="accent5" w:themeShade="80"/>
          <w:sz w:val="30"/>
          <w:szCs w:val="30"/>
        </w:rPr>
        <w:t>201</w:t>
      </w:r>
      <w:r>
        <w:rPr>
          <w:rFonts w:ascii="微软雅黑" w:hAnsi="微软雅黑" w:eastAsia="微软雅黑"/>
          <w:b/>
          <w:color w:val="215968" w:themeColor="accent5" w:themeShade="80"/>
          <w:sz w:val="30"/>
          <w:szCs w:val="30"/>
        </w:rPr>
        <w:t>9</w:t>
      </w:r>
      <w:r>
        <w:rPr>
          <w:rFonts w:hint="eastAsia" w:ascii="微软雅黑" w:hAnsi="微软雅黑" w:eastAsia="微软雅黑"/>
          <w:b/>
          <w:color w:val="215968" w:themeColor="accent5" w:themeShade="80"/>
          <w:sz w:val="30"/>
          <w:szCs w:val="30"/>
        </w:rPr>
        <w:t>.</w:t>
      </w:r>
      <w:r>
        <w:rPr>
          <w:rFonts w:hint="eastAsia" w:ascii="微软雅黑" w:hAnsi="微软雅黑" w:eastAsia="微软雅黑"/>
          <w:b/>
          <w:color w:val="215968" w:themeColor="accent5" w:themeShade="80"/>
          <w:sz w:val="30"/>
          <w:szCs w:val="30"/>
          <w:lang w:val="en-US" w:eastAsia="zh-CN"/>
        </w:rPr>
        <w:t>7</w:t>
      </w:r>
      <w:r>
        <w:rPr>
          <w:rFonts w:ascii="微软雅黑" w:hAnsi="微软雅黑" w:eastAsia="微软雅黑"/>
          <w:b/>
          <w:color w:val="215968" w:themeColor="accent5" w:themeShade="80"/>
          <w:sz w:val="30"/>
          <w:szCs w:val="30"/>
        </w:rPr>
        <w:t>.</w:t>
      </w:r>
      <w:r>
        <w:rPr>
          <w:rFonts w:hint="eastAsia" w:ascii="微软雅黑" w:hAnsi="微软雅黑" w:eastAsia="微软雅黑"/>
          <w:b/>
          <w:color w:val="215968" w:themeColor="accent5" w:themeShade="80"/>
          <w:sz w:val="30"/>
          <w:szCs w:val="30"/>
          <w:lang w:val="en-US" w:eastAsia="zh-CN"/>
        </w:rPr>
        <w:t>29</w:t>
      </w:r>
      <w:r>
        <w:rPr>
          <w:rFonts w:hint="eastAsia" w:ascii="微软雅黑" w:hAnsi="微软雅黑" w:eastAsia="微软雅黑"/>
          <w:b/>
          <w:color w:val="215968" w:themeColor="accent5" w:themeShade="80"/>
          <w:sz w:val="30"/>
          <w:szCs w:val="30"/>
        </w:rPr>
        <w:t>-</w:t>
      </w:r>
      <w:r>
        <w:rPr>
          <w:rFonts w:ascii="微软雅黑" w:hAnsi="微软雅黑" w:eastAsia="微软雅黑"/>
          <w:b/>
          <w:color w:val="215968" w:themeColor="accent5" w:themeShade="80"/>
          <w:sz w:val="30"/>
          <w:szCs w:val="30"/>
        </w:rPr>
        <w:t>2019.</w:t>
      </w:r>
      <w:bookmarkEnd w:id="0"/>
      <w:bookmarkEnd w:id="2"/>
      <w:bookmarkEnd w:id="3"/>
      <w:r>
        <w:rPr>
          <w:rFonts w:hint="eastAsia" w:ascii="微软雅黑" w:hAnsi="微软雅黑" w:eastAsia="微软雅黑"/>
          <w:b/>
          <w:color w:val="215968" w:themeColor="accent5" w:themeShade="80"/>
          <w:sz w:val="30"/>
          <w:szCs w:val="30"/>
          <w:lang w:val="en-US" w:eastAsia="zh-CN"/>
        </w:rPr>
        <w:t>8</w:t>
      </w:r>
      <w:r>
        <w:rPr>
          <w:rFonts w:ascii="微软雅黑" w:hAnsi="微软雅黑" w:eastAsia="微软雅黑"/>
          <w:b/>
          <w:color w:val="215968" w:themeColor="accent5" w:themeShade="80"/>
          <w:sz w:val="30"/>
          <w:szCs w:val="30"/>
        </w:rPr>
        <w:t>.</w:t>
      </w:r>
      <w:r>
        <w:rPr>
          <w:rFonts w:hint="eastAsia" w:ascii="微软雅黑" w:hAnsi="微软雅黑" w:eastAsia="微软雅黑"/>
          <w:b/>
          <w:color w:val="215968" w:themeColor="accent5" w:themeShade="80"/>
          <w:sz w:val="30"/>
          <w:szCs w:val="30"/>
          <w:lang w:val="en-US" w:eastAsia="zh-CN"/>
        </w:rPr>
        <w:t>4</w:t>
      </w:r>
      <w:r>
        <w:rPr>
          <w:rFonts w:ascii="微软雅黑" w:hAnsi="微软雅黑" w:eastAsia="微软雅黑"/>
          <w:b/>
          <w:color w:val="215968" w:themeColor="accent5" w:themeShade="80"/>
          <w:sz w:val="30"/>
          <w:szCs w:val="30"/>
        </w:rPr>
        <w:t>）</w:t>
      </w:r>
      <w:bookmarkEnd w:id="1"/>
    </w:p>
    <w:p>
      <w:pPr>
        <w:rPr>
          <w:rFonts w:ascii="黑体" w:hAnsi="黑体" w:eastAsia="黑体"/>
          <w:color w:val="4F6228" w:themeColor="accent3" w:themeShade="80"/>
          <w:sz w:val="36"/>
          <w:szCs w:val="32"/>
        </w:rPr>
      </w:pPr>
      <w:r>
        <w:rPr>
          <w:rFonts w:ascii="微软雅黑" w:hAnsi="微软雅黑" w:eastAsia="微软雅黑"/>
          <w:b/>
          <w:color w:val="FF0000"/>
          <w:sz w:val="28"/>
          <w:szCs w:val="32"/>
        </w:rPr>
        <mc:AlternateContent>
          <mc:Choice Requires="wps">
            <w:drawing>
              <wp:anchor distT="0" distB="0" distL="114300" distR="114300" simplePos="0" relativeHeight="251660288" behindDoc="1" locked="0" layoutInCell="1" allowOverlap="1">
                <wp:simplePos x="0" y="0"/>
                <wp:positionH relativeFrom="column">
                  <wp:posOffset>-8255</wp:posOffset>
                </wp:positionH>
                <wp:positionV relativeFrom="paragraph">
                  <wp:posOffset>364490</wp:posOffset>
                </wp:positionV>
                <wp:extent cx="4533900" cy="2419350"/>
                <wp:effectExtent l="0" t="0" r="38100" b="38100"/>
                <wp:wrapNone/>
                <wp:docPr id="23" name="AutoShape 31"/>
                <wp:cNvGraphicFramePr/>
                <a:graphic xmlns:a="http://schemas.openxmlformats.org/drawingml/2006/main">
                  <a:graphicData uri="http://schemas.microsoft.com/office/word/2010/wordprocessingShape">
                    <wps:wsp>
                      <wps:cNvSpPr>
                        <a:spLocks noChangeArrowheads="1"/>
                      </wps:cNvSpPr>
                      <wps:spPr bwMode="auto">
                        <a:xfrm>
                          <a:off x="0" y="0"/>
                          <a:ext cx="4533900" cy="2419350"/>
                        </a:xfrm>
                        <a:prstGeom prst="roundRect">
                          <a:avLst>
                            <a:gd name="adj" fmla="val 16667"/>
                          </a:avLst>
                        </a:prstGeom>
                        <a:solidFill>
                          <a:schemeClr val="accent6">
                            <a:lumMod val="60000"/>
                            <a:lumOff val="40000"/>
                          </a:schemeClr>
                        </a:solidFill>
                        <a:ln>
                          <a:noFill/>
                        </a:ln>
                        <a:effectLst>
                          <a:outerShdw dist="35921" dir="2700000"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roundrect id="AutoShape 31" o:spid="_x0000_s1026" o:spt="2" style="position:absolute;left:0pt;margin-left:-0.65pt;margin-top:28.7pt;height:190.5pt;width:357pt;z-index:-251656192;mso-width-relative:page;mso-height-relative:page;" fillcolor="#FAC090 [1945]" filled="t" stroked="f" coordsize="21600,21600" arcsize="0.166666666666667" o:gfxdata="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rz0MtsAAAAJAQAADwAAAAAAAAAB&#10;ACAAAAAiAAAAZHJzL2Rvd25yZXYueG1sUEsBAhQAFAAAAAgAh07iQAmFvxR/AgAAGQUAAA4AAAAA&#10;AAAAAQAgAAAAKgEAAGRycy9lMm9Eb2MueG1sUEsFBgAAAAAGAAYAWQEAABsGAAAAAA==&#10;">
                <v:fill on="t" focussize="0,0"/>
                <v:stroke on="f"/>
                <v:imagedata o:title=""/>
                <o:lock v:ext="edit" aspectratio="f"/>
                <v:shadow on="t" color="#4F6228 [3206]" opacity="32768f" offset="2pt,2pt" origin="0f,0f" matrix="65536f,0f,0f,65536f"/>
              </v:roundrect>
            </w:pict>
          </mc:Fallback>
        </mc:AlternateContent>
      </w:r>
    </w:p>
    <w:p>
      <w:pPr>
        <w:pStyle w:val="19"/>
        <w:numPr>
          <w:ilvl w:val="0"/>
          <w:numId w:val="1"/>
        </w:numPr>
        <w:spacing w:before="156" w:beforeLines="50" w:after="0" w:line="240" w:lineRule="auto"/>
        <w:ind w:left="476" w:hanging="448"/>
        <w:rPr>
          <w:rFonts w:ascii="微软雅黑" w:hAnsi="微软雅黑" w:eastAsia="微软雅黑"/>
          <w:b/>
          <w:color w:val="215968" w:themeColor="accent5" w:themeShade="80"/>
          <w:sz w:val="28"/>
          <w:szCs w:val="32"/>
          <w:lang w:eastAsia="zh-CN"/>
        </w:rPr>
      </w:pPr>
      <w:r>
        <w:rPr>
          <w:rFonts w:hint="eastAsia" w:ascii="微软雅黑" w:hAnsi="微软雅黑" w:eastAsia="微软雅黑"/>
          <w:b/>
          <w:color w:val="215968" w:themeColor="accent5" w:themeShade="80"/>
          <w:sz w:val="28"/>
          <w:szCs w:val="32"/>
          <w:lang w:eastAsia="zh-CN"/>
        </w:rPr>
        <w:t>指数简介</w:t>
      </w:r>
    </w:p>
    <w:p>
      <w:pPr>
        <w:spacing w:line="580" w:lineRule="exact"/>
        <w:ind w:left="315" w:leftChars="150" w:right="315" w:rightChars="150" w:firstLine="480" w:firstLineChars="200"/>
        <w:rPr>
          <w:rFonts w:ascii="微软雅黑" w:hAnsi="微软雅黑" w:eastAsia="微软雅黑" w:cs="Times New Roman"/>
          <w:b/>
          <w:color w:val="215968" w:themeColor="accent5" w:themeShade="80"/>
          <w:sz w:val="24"/>
          <w:szCs w:val="28"/>
        </w:rPr>
      </w:pPr>
      <w:r>
        <w:rPr>
          <w:rFonts w:hint="eastAsia" w:ascii="微软雅黑" w:hAnsi="微软雅黑" w:eastAsia="微软雅黑" w:cs="Times New Roman"/>
          <w:b/>
          <w:color w:val="215968" w:themeColor="accent5" w:themeShade="80"/>
          <w:sz w:val="24"/>
          <w:szCs w:val="28"/>
        </w:rPr>
        <w:t>新华-中国陇药材（当归）价格指数由中国经济信息社联合甘肃中药材交易中心共同编制并发布，指数以2018年3月第三周（2</w:t>
      </w:r>
      <w:r>
        <w:rPr>
          <w:rFonts w:ascii="微软雅黑" w:hAnsi="微软雅黑" w:eastAsia="微软雅黑" w:cs="Times New Roman"/>
          <w:b/>
          <w:color w:val="215968" w:themeColor="accent5" w:themeShade="80"/>
          <w:sz w:val="24"/>
          <w:szCs w:val="28"/>
        </w:rPr>
        <w:t>018.3.19</w:t>
      </w:r>
      <w:r>
        <w:rPr>
          <w:rFonts w:hint="eastAsia" w:ascii="微软雅黑" w:hAnsi="微软雅黑" w:eastAsia="微软雅黑" w:cs="Times New Roman"/>
          <w:b/>
          <w:color w:val="215968" w:themeColor="accent5" w:themeShade="80"/>
          <w:sz w:val="24"/>
          <w:szCs w:val="28"/>
        </w:rPr>
        <w:t>-</w:t>
      </w:r>
      <w:r>
        <w:rPr>
          <w:rFonts w:ascii="微软雅黑" w:hAnsi="微软雅黑" w:eastAsia="微软雅黑" w:cs="Times New Roman"/>
          <w:b/>
          <w:color w:val="215968" w:themeColor="accent5" w:themeShade="80"/>
          <w:sz w:val="24"/>
          <w:szCs w:val="28"/>
        </w:rPr>
        <w:t>2018.3.25</w:t>
      </w:r>
      <w:r>
        <w:rPr>
          <w:rFonts w:hint="eastAsia" w:ascii="微软雅黑" w:hAnsi="微软雅黑" w:eastAsia="微软雅黑" w:cs="Times New Roman"/>
          <w:b/>
          <w:color w:val="215968" w:themeColor="accent5" w:themeShade="80"/>
          <w:sz w:val="24"/>
          <w:szCs w:val="28"/>
        </w:rPr>
        <w:t>）为基期，基点1000点，旨在客观反映当归产地市场的价格波动，引导市场规范交易，推动甘肃中药材产业提档升级。</w:t>
      </w:r>
    </w:p>
    <w:p>
      <w:pPr>
        <w:tabs>
          <w:tab w:val="left" w:pos="6090"/>
          <w:tab w:val="right" w:pos="7143"/>
        </w:tabs>
        <w:rPr>
          <w:rFonts w:ascii="微软雅黑" w:hAnsi="微软雅黑" w:eastAsia="微软雅黑"/>
          <w:b/>
          <w:color w:val="4F6228" w:themeColor="accent3" w:themeShade="80"/>
          <w:sz w:val="28"/>
          <w:szCs w:val="32"/>
        </w:rPr>
      </w:pPr>
      <w:r>
        <w:rPr>
          <w:rFonts w:ascii="微软雅黑" w:hAnsi="微软雅黑" w:eastAsia="微软雅黑"/>
          <w:b/>
          <w:color w:val="4F6228" w:themeColor="accent3" w:themeShade="80"/>
          <w:sz w:val="28"/>
          <w:szCs w:val="32"/>
        </w:rPr>
        <w:tab/>
      </w:r>
      <w:r>
        <w:rPr>
          <w:rFonts w:ascii="微软雅黑" w:hAnsi="微软雅黑" w:eastAsia="微软雅黑"/>
          <w:b/>
          <w:color w:val="4F6228" w:themeColor="accent3" w:themeShade="80"/>
          <w:sz w:val="28"/>
          <w:szCs w:val="32"/>
        </w:rPr>
        <w:tab/>
      </w:r>
    </w:p>
    <w:p>
      <w:pPr>
        <w:pStyle w:val="19"/>
        <w:numPr>
          <w:ilvl w:val="0"/>
          <w:numId w:val="1"/>
        </w:numPr>
        <w:spacing w:after="120"/>
        <w:ind w:left="476" w:hanging="408"/>
        <w:rPr>
          <w:rFonts w:ascii="微软雅黑" w:hAnsi="微软雅黑" w:eastAsia="微软雅黑"/>
          <w:b/>
          <w:color w:val="558ED5" w:themeColor="text2" w:themeTint="99"/>
          <w:sz w:val="28"/>
          <w:szCs w:val="32"/>
          <w:lang w:eastAsia="zh-CN"/>
          <w14:textFill>
            <w14:solidFill>
              <w14:schemeClr w14:val="tx2">
                <w14:lumMod w14:val="60000"/>
                <w14:lumOff w14:val="40000"/>
              </w14:schemeClr>
            </w14:solidFill>
          </w14:textFill>
        </w:rPr>
      </w:pPr>
      <w:r>
        <w:rPr>
          <w:rFonts w:ascii="微软雅黑" w:hAnsi="微软雅黑" w:eastAsia="微软雅黑"/>
          <w:b/>
          <w:color w:val="215968" w:themeColor="accent5" w:themeShade="80"/>
          <w:sz w:val="28"/>
          <w:szCs w:val="32"/>
          <w:lang w:eastAsia="zh-CN"/>
        </w:rPr>
        <mc:AlternateContent>
          <mc:Choice Requires="wps">
            <w:drawing>
              <wp:anchor distT="0" distB="0" distL="114300" distR="114300" simplePos="0" relativeHeight="251656192" behindDoc="1" locked="0" layoutInCell="1" allowOverlap="1">
                <wp:simplePos x="0" y="0"/>
                <wp:positionH relativeFrom="margin">
                  <wp:align>center</wp:align>
                </wp:positionH>
                <wp:positionV relativeFrom="paragraph">
                  <wp:posOffset>432435</wp:posOffset>
                </wp:positionV>
                <wp:extent cx="4532630" cy="1485265"/>
                <wp:effectExtent l="10795" t="10795" r="28575" b="27940"/>
                <wp:wrapNone/>
                <wp:docPr id="22" name="AutoShape 29"/>
                <wp:cNvGraphicFramePr/>
                <a:graphic xmlns:a="http://schemas.openxmlformats.org/drawingml/2006/main">
                  <a:graphicData uri="http://schemas.microsoft.com/office/word/2010/wordprocessingShape">
                    <wps:wsp>
                      <wps:cNvSpPr>
                        <a:spLocks noChangeArrowheads="1"/>
                      </wps:cNvSpPr>
                      <wps:spPr bwMode="auto">
                        <a:xfrm>
                          <a:off x="0" y="0"/>
                          <a:ext cx="4532630" cy="1485265"/>
                        </a:xfrm>
                        <a:prstGeom prst="roundRect">
                          <a:avLst>
                            <a:gd name="adj" fmla="val 13179"/>
                          </a:avLst>
                        </a:prstGeom>
                        <a:noFill/>
                        <a:ln w="22225">
                          <a:solidFill>
                            <a:schemeClr val="accent5">
                              <a:lumMod val="50000"/>
                            </a:schemeClr>
                          </a:solidFill>
                          <a:round/>
                        </a:ln>
                      </wps:spPr>
                      <wps:bodyPr rot="0" vert="horz" wrap="square" lIns="91440" tIns="45720" rIns="91440" bIns="45720" anchor="t" anchorCtr="0" upright="1">
                        <a:noAutofit/>
                      </wps:bodyPr>
                    </wps:wsp>
                  </a:graphicData>
                </a:graphic>
              </wp:anchor>
            </w:drawing>
          </mc:Choice>
          <mc:Fallback>
            <w:pict>
              <v:roundrect id="AutoShape 29" o:spid="_x0000_s1026" o:spt="2" style="position:absolute;left:0pt;margin-top:34.05pt;height:116.95pt;width:356.9pt;mso-position-horizontal:center;mso-position-horizontal-relative:margin;z-index:-251660288;mso-width-relative:page;mso-height-relative:page;" filled="f" stroked="t" coordsize="21600,21600" arcsize="0.131805555555556" o:gfxdata="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DYVc1gAAAAcBAAAPAAAAAAAAAAEAIAAAACIAAABkcnMvZG93bnJldi54bWxQSwEC&#10;FAAUAAAACACHTuJAT1UkhC8CAABFBAAADgAAAAAAAAABACAAAAAlAQAAZHJzL2Uyb0RvYy54bWxQ&#10;SwUGAAAAAAYABgBZAQAAxgUAAAAA&#10;">
                <v:fill on="f" focussize="0,0"/>
                <v:stroke weight="1.75pt" color="#215968 [1608]" joinstyle="round"/>
                <v:imagedata o:title=""/>
                <o:lock v:ext="edit" aspectratio="f"/>
              </v:roundrect>
            </w:pict>
          </mc:Fallback>
        </mc:AlternateContent>
      </w:r>
      <w:r>
        <w:rPr>
          <w:rFonts w:hint="eastAsia" w:ascii="微软雅黑" w:hAnsi="微软雅黑" w:eastAsia="微软雅黑"/>
          <w:b/>
          <w:color w:val="215968" w:themeColor="accent5" w:themeShade="80"/>
          <w:sz w:val="28"/>
          <w:szCs w:val="32"/>
          <w:lang w:eastAsia="zh-CN"/>
        </w:rPr>
        <w:t>本期概要及市场运行情况简析</w:t>
      </w:r>
    </w:p>
    <w:p>
      <w:pPr>
        <w:spacing w:line="500" w:lineRule="exact"/>
        <w:ind w:left="315" w:leftChars="150" w:right="315" w:rightChars="150" w:firstLine="480" w:firstLineChars="200"/>
        <w:rPr>
          <w:rFonts w:ascii="微软雅黑" w:hAnsi="微软雅黑" w:eastAsia="微软雅黑"/>
          <w:b/>
          <w:color w:val="215968" w:themeColor="accent5" w:themeShade="80"/>
          <w:sz w:val="24"/>
          <w:szCs w:val="28"/>
        </w:rPr>
      </w:pPr>
      <w:r>
        <w:rPr>
          <w:rFonts w:hint="eastAsia" w:ascii="微软雅黑" w:hAnsi="微软雅黑" w:eastAsia="微软雅黑"/>
          <w:b/>
          <w:color w:val="215968" w:themeColor="accent5" w:themeShade="80"/>
          <w:sz w:val="24"/>
          <w:szCs w:val="28"/>
        </w:rPr>
        <w:t>本期（</w:t>
      </w:r>
      <w:r>
        <w:rPr>
          <w:rFonts w:ascii="微软雅黑" w:hAnsi="微软雅黑" w:eastAsia="微软雅黑"/>
          <w:b/>
          <w:color w:val="215968" w:themeColor="accent5" w:themeShade="80"/>
          <w:sz w:val="24"/>
          <w:szCs w:val="28"/>
        </w:rPr>
        <w:t>2019.</w:t>
      </w:r>
      <w:r>
        <w:rPr>
          <w:rFonts w:hint="eastAsia" w:ascii="微软雅黑" w:hAnsi="微软雅黑" w:eastAsia="微软雅黑"/>
          <w:b/>
          <w:color w:val="215968" w:themeColor="accent5" w:themeShade="80"/>
          <w:sz w:val="24"/>
          <w:szCs w:val="28"/>
          <w:lang w:val="en-US" w:eastAsia="zh-CN"/>
        </w:rPr>
        <w:t>7</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29</w:t>
      </w:r>
      <w:r>
        <w:rPr>
          <w:rFonts w:ascii="微软雅黑" w:hAnsi="微软雅黑" w:eastAsia="微软雅黑"/>
          <w:b/>
          <w:color w:val="215968" w:themeColor="accent5" w:themeShade="80"/>
          <w:sz w:val="24"/>
          <w:szCs w:val="28"/>
        </w:rPr>
        <w:t>-2019.</w:t>
      </w:r>
      <w:r>
        <w:rPr>
          <w:rFonts w:hint="eastAsia" w:ascii="微软雅黑" w:hAnsi="微软雅黑" w:eastAsia="微软雅黑"/>
          <w:b/>
          <w:color w:val="215968" w:themeColor="accent5" w:themeShade="80"/>
          <w:sz w:val="24"/>
          <w:szCs w:val="28"/>
          <w:lang w:val="en-US" w:eastAsia="zh-CN"/>
        </w:rPr>
        <w:t>8</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4</w:t>
      </w:r>
      <w:r>
        <w:rPr>
          <w:rFonts w:hint="eastAsia" w:ascii="微软雅黑" w:hAnsi="微软雅黑" w:eastAsia="微软雅黑"/>
          <w:b/>
          <w:color w:val="215968" w:themeColor="accent5" w:themeShade="80"/>
          <w:sz w:val="24"/>
          <w:szCs w:val="28"/>
        </w:rPr>
        <w:t>，下同）</w:t>
      </w:r>
      <w:r>
        <w:rPr>
          <w:rFonts w:hint="eastAsia" w:ascii="微软雅黑" w:hAnsi="微软雅黑" w:eastAsia="微软雅黑" w:cs="Times New Roman"/>
          <w:b/>
          <w:color w:val="215968" w:themeColor="accent5" w:themeShade="80"/>
          <w:sz w:val="24"/>
          <w:szCs w:val="28"/>
        </w:rPr>
        <w:t>新华-中国陇药材（当归）综合价格指数</w:t>
      </w:r>
      <w:r>
        <w:rPr>
          <w:rFonts w:hint="eastAsia" w:ascii="微软雅黑" w:hAnsi="微软雅黑" w:eastAsia="微软雅黑"/>
          <w:b/>
          <w:color w:val="215968" w:themeColor="accent5" w:themeShade="80"/>
          <w:sz w:val="24"/>
          <w:szCs w:val="28"/>
        </w:rPr>
        <w:t>报</w:t>
      </w:r>
      <w:bookmarkStart w:id="4" w:name="_Hlk2091587"/>
      <w:r>
        <w:rPr>
          <w:rFonts w:ascii="微软雅黑" w:hAnsi="微软雅黑" w:eastAsia="微软雅黑"/>
          <w:b/>
          <w:color w:val="215968" w:themeColor="accent5" w:themeShade="80"/>
          <w:sz w:val="24"/>
          <w:szCs w:val="28"/>
        </w:rPr>
        <w:t>7</w:t>
      </w:r>
      <w:r>
        <w:rPr>
          <w:rFonts w:hint="eastAsia" w:ascii="微软雅黑" w:hAnsi="微软雅黑" w:eastAsia="微软雅黑"/>
          <w:b/>
          <w:color w:val="215968" w:themeColor="accent5" w:themeShade="80"/>
          <w:sz w:val="24"/>
          <w:szCs w:val="28"/>
          <w:lang w:val="en-US" w:eastAsia="zh-CN"/>
        </w:rPr>
        <w:t>85.00</w:t>
      </w:r>
      <w:r>
        <w:rPr>
          <w:rFonts w:hint="eastAsia" w:ascii="微软雅黑" w:hAnsi="微软雅黑" w:eastAsia="微软雅黑"/>
          <w:b/>
          <w:color w:val="215968" w:themeColor="accent5" w:themeShade="80"/>
          <w:sz w:val="24"/>
          <w:szCs w:val="28"/>
        </w:rPr>
        <w:t>点，较上一期（第</w:t>
      </w:r>
      <w:r>
        <w:rPr>
          <w:rFonts w:ascii="微软雅黑" w:hAnsi="微软雅黑" w:eastAsia="微软雅黑"/>
          <w:b/>
          <w:color w:val="215968" w:themeColor="accent5" w:themeShade="80"/>
          <w:sz w:val="24"/>
          <w:szCs w:val="28"/>
        </w:rPr>
        <w:t>6</w:t>
      </w:r>
      <w:r>
        <w:rPr>
          <w:rFonts w:hint="eastAsia" w:ascii="微软雅黑" w:hAnsi="微软雅黑" w:eastAsia="微软雅黑"/>
          <w:b/>
          <w:color w:val="215968" w:themeColor="accent5" w:themeShade="80"/>
          <w:sz w:val="24"/>
          <w:szCs w:val="28"/>
          <w:lang w:val="en-US" w:eastAsia="zh-CN"/>
        </w:rPr>
        <w:t>8</w:t>
      </w:r>
      <w:r>
        <w:rPr>
          <w:rFonts w:hint="eastAsia" w:ascii="微软雅黑" w:hAnsi="微软雅黑" w:eastAsia="微软雅黑"/>
          <w:b/>
          <w:color w:val="215968" w:themeColor="accent5" w:themeShade="80"/>
          <w:sz w:val="24"/>
          <w:szCs w:val="28"/>
        </w:rPr>
        <w:t>期，</w:t>
      </w:r>
      <w:r>
        <w:rPr>
          <w:rFonts w:hint="eastAsia" w:ascii="微软雅黑" w:hAnsi="微软雅黑" w:eastAsia="微软雅黑"/>
          <w:b/>
          <w:color w:val="215968" w:themeColor="accent5" w:themeShade="80"/>
          <w:sz w:val="24"/>
          <w:szCs w:val="28"/>
          <w:lang w:val="en-US" w:eastAsia="zh-CN"/>
        </w:rPr>
        <w:t>7</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22</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7</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28</w:t>
      </w:r>
      <w:r>
        <w:rPr>
          <w:rFonts w:hint="eastAsia" w:ascii="微软雅黑" w:hAnsi="微软雅黑" w:eastAsia="微软雅黑"/>
          <w:b/>
          <w:color w:val="215968" w:themeColor="accent5" w:themeShade="80"/>
          <w:sz w:val="24"/>
          <w:szCs w:val="28"/>
        </w:rPr>
        <w:t>，下同）</w:t>
      </w:r>
      <w:bookmarkEnd w:id="4"/>
      <w:r>
        <w:rPr>
          <w:rFonts w:hint="eastAsia" w:ascii="微软雅黑" w:hAnsi="微软雅黑" w:eastAsia="微软雅黑"/>
          <w:b/>
          <w:color w:val="215968" w:themeColor="accent5" w:themeShade="80"/>
          <w:sz w:val="24"/>
          <w:szCs w:val="28"/>
          <w:lang w:val="en-US" w:eastAsia="zh-CN"/>
        </w:rPr>
        <w:t>上涨7.61</w:t>
      </w:r>
      <w:r>
        <w:rPr>
          <w:rFonts w:hint="eastAsia" w:ascii="微软雅黑" w:hAnsi="微软雅黑" w:eastAsia="微软雅黑"/>
          <w:b/>
          <w:color w:val="215968" w:themeColor="accent5" w:themeShade="80"/>
          <w:sz w:val="24"/>
          <w:szCs w:val="28"/>
        </w:rPr>
        <w:t>点，</w:t>
      </w:r>
      <w:r>
        <w:rPr>
          <w:rFonts w:hint="eastAsia" w:ascii="微软雅黑" w:hAnsi="微软雅黑" w:eastAsia="微软雅黑"/>
          <w:b/>
          <w:color w:val="215968" w:themeColor="accent5" w:themeShade="80"/>
          <w:sz w:val="24"/>
          <w:szCs w:val="28"/>
          <w:lang w:val="en-US" w:eastAsia="zh-CN"/>
        </w:rPr>
        <w:t>涨</w:t>
      </w:r>
      <w:r>
        <w:rPr>
          <w:rFonts w:hint="eastAsia" w:ascii="微软雅黑" w:hAnsi="微软雅黑" w:eastAsia="微软雅黑"/>
          <w:b/>
          <w:color w:val="215968" w:themeColor="accent5" w:themeShade="80"/>
          <w:sz w:val="24"/>
          <w:szCs w:val="28"/>
        </w:rPr>
        <w:t>幅</w:t>
      </w:r>
      <w:r>
        <w:rPr>
          <w:rFonts w:hint="eastAsia" w:ascii="微软雅黑" w:hAnsi="微软雅黑" w:eastAsia="微软雅黑"/>
          <w:b/>
          <w:color w:val="215968" w:themeColor="accent5" w:themeShade="80"/>
          <w:sz w:val="24"/>
          <w:szCs w:val="28"/>
          <w:lang w:val="en-US" w:eastAsia="zh-CN"/>
        </w:rPr>
        <w:t>0.98</w:t>
      </w:r>
      <w:r>
        <w:rPr>
          <w:rFonts w:hint="eastAsia"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6</w:t>
      </w:r>
      <w:r>
        <w:rPr>
          <w:rFonts w:ascii="微软雅黑" w:hAnsi="微软雅黑" w:eastAsia="微软雅黑"/>
          <w:b/>
          <w:color w:val="215968" w:themeColor="accent5" w:themeShade="80"/>
          <w:sz w:val="24"/>
          <w:szCs w:val="28"/>
        </w:rPr>
        <w:t>0</w:t>
      </w:r>
      <w:r>
        <w:rPr>
          <w:rFonts w:hint="eastAsia" w:ascii="微软雅黑" w:hAnsi="微软雅黑" w:eastAsia="微软雅黑"/>
          <w:b/>
          <w:color w:val="215968" w:themeColor="accent5" w:themeShade="80"/>
          <w:sz w:val="24"/>
          <w:szCs w:val="28"/>
        </w:rPr>
        <w:t>支</w:t>
      </w:r>
      <w:r>
        <w:rPr>
          <w:rFonts w:hint="eastAsia" w:ascii="微软雅黑" w:hAnsi="微软雅黑" w:eastAsia="微软雅黑"/>
          <w:b/>
          <w:color w:val="215968" w:themeColor="accent5" w:themeShade="80"/>
          <w:sz w:val="24"/>
          <w:szCs w:val="28"/>
          <w:lang w:eastAsia="zh-CN"/>
        </w:rPr>
        <w:t>、</w:t>
      </w:r>
      <w:r>
        <w:rPr>
          <w:rFonts w:hint="eastAsia" w:ascii="微软雅黑" w:hAnsi="微软雅黑" w:eastAsia="微软雅黑"/>
          <w:b/>
          <w:color w:val="215968" w:themeColor="accent5" w:themeShade="80"/>
          <w:sz w:val="24"/>
          <w:szCs w:val="28"/>
          <w:lang w:val="en-US" w:eastAsia="zh-CN"/>
        </w:rPr>
        <w:t>4</w:t>
      </w:r>
      <w:r>
        <w:rPr>
          <w:rFonts w:ascii="微软雅黑" w:hAnsi="微软雅黑" w:eastAsia="微软雅黑"/>
          <w:b/>
          <w:color w:val="215968" w:themeColor="accent5" w:themeShade="80"/>
          <w:sz w:val="24"/>
          <w:szCs w:val="28"/>
        </w:rPr>
        <w:t>0</w:t>
      </w:r>
      <w:r>
        <w:rPr>
          <w:rFonts w:hint="eastAsia" w:ascii="微软雅黑" w:hAnsi="微软雅黑" w:eastAsia="微软雅黑"/>
          <w:b/>
          <w:color w:val="215968" w:themeColor="accent5" w:themeShade="80"/>
          <w:sz w:val="24"/>
          <w:szCs w:val="28"/>
        </w:rPr>
        <w:t>支及8</w:t>
      </w:r>
      <w:r>
        <w:rPr>
          <w:rFonts w:ascii="微软雅黑" w:hAnsi="微软雅黑" w:eastAsia="微软雅黑"/>
          <w:b/>
          <w:color w:val="215968" w:themeColor="accent5" w:themeShade="80"/>
          <w:sz w:val="24"/>
          <w:szCs w:val="28"/>
        </w:rPr>
        <w:t>0</w:t>
      </w:r>
      <w:r>
        <w:rPr>
          <w:rFonts w:hint="eastAsia" w:ascii="微软雅黑" w:hAnsi="微软雅黑" w:eastAsia="微软雅黑"/>
          <w:b/>
          <w:color w:val="215968" w:themeColor="accent5" w:themeShade="80"/>
          <w:sz w:val="24"/>
          <w:szCs w:val="28"/>
        </w:rPr>
        <w:t>-1</w:t>
      </w:r>
      <w:r>
        <w:rPr>
          <w:rFonts w:ascii="微软雅黑" w:hAnsi="微软雅黑" w:eastAsia="微软雅黑"/>
          <w:b/>
          <w:color w:val="215968" w:themeColor="accent5" w:themeShade="80"/>
          <w:sz w:val="24"/>
          <w:szCs w:val="28"/>
        </w:rPr>
        <w:t>00</w:t>
      </w:r>
      <w:r>
        <w:rPr>
          <w:rFonts w:hint="eastAsia" w:ascii="微软雅黑" w:hAnsi="微软雅黑" w:eastAsia="微软雅黑"/>
          <w:b/>
          <w:color w:val="215968" w:themeColor="accent5" w:themeShade="80"/>
          <w:sz w:val="24"/>
          <w:szCs w:val="28"/>
        </w:rPr>
        <w:t>支当归价格指数较上期均出现</w:t>
      </w:r>
      <w:r>
        <w:rPr>
          <w:rFonts w:hint="eastAsia" w:ascii="微软雅黑" w:hAnsi="微软雅黑" w:eastAsia="微软雅黑"/>
          <w:b/>
          <w:color w:val="215968" w:themeColor="accent5" w:themeShade="80"/>
          <w:sz w:val="24"/>
          <w:szCs w:val="28"/>
          <w:lang w:val="en-US" w:eastAsia="zh-CN"/>
        </w:rPr>
        <w:t>小幅上涨</w:t>
      </w:r>
      <w:r>
        <w:rPr>
          <w:rFonts w:hint="eastAsia" w:ascii="微软雅黑" w:hAnsi="微软雅黑" w:eastAsia="微软雅黑"/>
          <w:b/>
          <w:color w:val="215968" w:themeColor="accent5" w:themeShade="80"/>
          <w:sz w:val="24"/>
          <w:szCs w:val="28"/>
        </w:rPr>
        <w:t>。</w:t>
      </w:r>
    </w:p>
    <w:p>
      <w:pPr>
        <w:spacing w:line="500" w:lineRule="exact"/>
        <w:ind w:left="315" w:leftChars="150" w:right="315" w:rightChars="150" w:firstLine="480" w:firstLineChars="200"/>
        <w:rPr>
          <w:rFonts w:ascii="微软雅黑" w:hAnsi="微软雅黑" w:eastAsia="微软雅黑"/>
          <w:b/>
          <w:color w:val="215968" w:themeColor="accent5" w:themeShade="80"/>
          <w:sz w:val="24"/>
          <w:szCs w:val="28"/>
        </w:rPr>
      </w:pPr>
      <w:r>
        <w:rPr>
          <w:rFonts w:ascii="微软雅黑" w:hAnsi="微软雅黑" w:eastAsia="微软雅黑"/>
          <w:b/>
          <w:color w:val="215968" w:themeColor="accent5" w:themeShade="80"/>
          <w:sz w:val="24"/>
          <w:szCs w:val="28"/>
        </w:rPr>
        <w:br w:type="page"/>
      </w:r>
    </w:p>
    <w:p>
      <w:pPr>
        <w:spacing w:before="312" w:beforeLines="100" w:after="312" w:afterLines="100"/>
        <w:jc w:val="center"/>
        <w:rPr>
          <w:rFonts w:ascii="微软雅黑" w:hAnsi="微软雅黑" w:eastAsia="微软雅黑"/>
          <w:b/>
          <w:color w:val="215968" w:themeColor="accent5" w:themeShade="80"/>
          <w:sz w:val="28"/>
          <w:szCs w:val="24"/>
        </w:rPr>
      </w:pPr>
      <w:r>
        <w:rPr>
          <w:rFonts w:ascii="微软雅黑" w:hAnsi="微软雅黑" w:eastAsia="微软雅黑"/>
          <w:b/>
          <w:color w:val="215968" w:themeColor="accent5" w:themeShade="80"/>
          <w:sz w:val="28"/>
          <w:szCs w:val="24"/>
        </w:rPr>
        <w:t>201</w:t>
      </w:r>
      <w:r>
        <w:rPr>
          <w:rFonts w:hint="eastAsia" w:ascii="微软雅黑" w:hAnsi="微软雅黑" w:eastAsia="微软雅黑"/>
          <w:b/>
          <w:color w:val="215968" w:themeColor="accent5" w:themeShade="80"/>
          <w:sz w:val="28"/>
          <w:szCs w:val="24"/>
        </w:rPr>
        <w:t>8</w:t>
      </w:r>
      <w:r>
        <w:rPr>
          <w:rFonts w:ascii="微软雅黑" w:hAnsi="微软雅黑" w:eastAsia="微软雅黑"/>
          <w:b/>
          <w:color w:val="215968" w:themeColor="accent5" w:themeShade="80"/>
          <w:sz w:val="28"/>
          <w:szCs w:val="24"/>
        </w:rPr>
        <w:t>.3.25</w:t>
      </w:r>
      <w:r>
        <w:rPr>
          <w:rFonts w:hint="eastAsia" w:ascii="微软雅黑" w:hAnsi="微软雅黑" w:eastAsia="微软雅黑"/>
          <w:b/>
          <w:color w:val="215968" w:themeColor="accent5" w:themeShade="80"/>
          <w:sz w:val="28"/>
          <w:szCs w:val="24"/>
        </w:rPr>
        <w:t>-201</w:t>
      </w:r>
      <w:r>
        <w:rPr>
          <w:rFonts w:ascii="微软雅黑" w:hAnsi="微软雅黑" w:eastAsia="微软雅黑"/>
          <w:b/>
          <w:color w:val="215968" w:themeColor="accent5" w:themeShade="80"/>
          <w:sz w:val="28"/>
          <w:szCs w:val="24"/>
        </w:rPr>
        <w:t>9</w:t>
      </w:r>
      <w:r>
        <w:rPr>
          <w:rFonts w:hint="eastAsia" w:ascii="微软雅黑" w:hAnsi="微软雅黑" w:eastAsia="微软雅黑"/>
          <w:b/>
          <w:color w:val="215968" w:themeColor="accent5" w:themeShade="80"/>
          <w:sz w:val="28"/>
          <w:szCs w:val="24"/>
        </w:rPr>
        <w:t>.</w:t>
      </w:r>
      <w:r>
        <w:rPr>
          <w:rFonts w:hint="eastAsia" w:ascii="微软雅黑" w:hAnsi="微软雅黑" w:eastAsia="微软雅黑"/>
          <w:b/>
          <w:color w:val="215968" w:themeColor="accent5" w:themeShade="80"/>
          <w:sz w:val="28"/>
          <w:szCs w:val="24"/>
          <w:lang w:val="en-US" w:eastAsia="zh-CN"/>
        </w:rPr>
        <w:t>8</w:t>
      </w:r>
      <w:r>
        <w:rPr>
          <w:rFonts w:ascii="微软雅黑" w:hAnsi="微软雅黑" w:eastAsia="微软雅黑"/>
          <w:b/>
          <w:color w:val="215968" w:themeColor="accent5" w:themeShade="80"/>
          <w:sz w:val="28"/>
          <w:szCs w:val="24"/>
        </w:rPr>
        <w:t>.</w:t>
      </w:r>
      <w:r>
        <w:rPr>
          <w:rFonts w:hint="eastAsia" w:ascii="微软雅黑" w:hAnsi="微软雅黑" w:eastAsia="微软雅黑"/>
          <w:b/>
          <w:color w:val="215968" w:themeColor="accent5" w:themeShade="80"/>
          <w:sz w:val="28"/>
          <w:szCs w:val="24"/>
          <w:lang w:val="en-US" w:eastAsia="zh-CN"/>
        </w:rPr>
        <w:t>4当</w:t>
      </w:r>
      <w:r>
        <w:rPr>
          <w:rFonts w:hint="eastAsia" w:ascii="微软雅黑" w:hAnsi="微软雅黑" w:eastAsia="微软雅黑"/>
          <w:b/>
          <w:color w:val="215968" w:themeColor="accent5" w:themeShade="80"/>
          <w:sz w:val="28"/>
          <w:szCs w:val="24"/>
        </w:rPr>
        <w:t>归综合价格指数</w:t>
      </w:r>
    </w:p>
    <w:p>
      <w:pPr>
        <w:jc w:val="center"/>
        <w:rPr>
          <w:rFonts w:ascii="黑体" w:hAnsi="黑体"/>
          <w:szCs w:val="24"/>
        </w:rPr>
      </w:pPr>
      <w:r>
        <w:drawing>
          <wp:inline distT="0" distB="0" distL="114300" distR="114300">
            <wp:extent cx="4530725" cy="2209165"/>
            <wp:effectExtent l="6350" t="6350" r="15875" b="1333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
        <w:rPr>
          <w:rFonts w:hint="eastAsia" w:ascii="黑体" w:hAnsi="黑体"/>
          <w:szCs w:val="24"/>
        </w:rPr>
        <w:t>图片来源：中国经济信息社新华指数</w:t>
      </w:r>
    </w:p>
    <w:p>
      <w:pPr>
        <w:spacing w:before="156" w:beforeLines="50" w:line="400" w:lineRule="exact"/>
        <w:ind w:firstLine="440" w:firstLineChars="200"/>
        <w:rPr>
          <w:rFonts w:hint="eastAsia" w:ascii="微软雅黑" w:hAnsi="微软雅黑" w:eastAsia="微软雅黑"/>
          <w:b/>
          <w:kern w:val="0"/>
          <w:sz w:val="22"/>
        </w:rPr>
      </w:pPr>
      <w:r>
        <w:rPr>
          <w:rFonts w:hint="eastAsia" w:ascii="微软雅黑" w:hAnsi="微软雅黑" w:eastAsia="微软雅黑"/>
          <w:b/>
          <w:kern w:val="0"/>
          <w:sz w:val="22"/>
        </w:rPr>
        <w:t>本期，新华-中国陇药材(当归)综合价格指数报</w:t>
      </w:r>
      <w:r>
        <w:rPr>
          <w:rFonts w:hint="eastAsia" w:ascii="微软雅黑" w:hAnsi="微软雅黑" w:eastAsia="微软雅黑"/>
          <w:b/>
          <w:kern w:val="0"/>
          <w:sz w:val="22"/>
          <w:lang w:val="en-US" w:eastAsia="zh-CN"/>
        </w:rPr>
        <w:t>785.00</w:t>
      </w:r>
      <w:r>
        <w:rPr>
          <w:rFonts w:hint="eastAsia" w:ascii="微软雅黑" w:hAnsi="微软雅黑" w:eastAsia="微软雅黑"/>
          <w:b/>
          <w:kern w:val="0"/>
          <w:sz w:val="22"/>
        </w:rPr>
        <w:t>点，较上一期</w:t>
      </w:r>
      <w:r>
        <w:rPr>
          <w:rFonts w:hint="eastAsia" w:ascii="微软雅黑" w:hAnsi="微软雅黑" w:eastAsia="微软雅黑"/>
          <w:b/>
          <w:kern w:val="0"/>
          <w:sz w:val="22"/>
          <w:lang w:val="en-US" w:eastAsia="zh-CN"/>
        </w:rPr>
        <w:t>上涨7.61</w:t>
      </w:r>
      <w:r>
        <w:rPr>
          <w:rFonts w:hint="eastAsia" w:ascii="微软雅黑" w:hAnsi="微软雅黑" w:eastAsia="微软雅黑"/>
          <w:b/>
          <w:kern w:val="0"/>
          <w:sz w:val="22"/>
        </w:rPr>
        <w:t>点，</w:t>
      </w:r>
      <w:r>
        <w:rPr>
          <w:rFonts w:hint="eastAsia" w:ascii="微软雅黑" w:hAnsi="微软雅黑" w:eastAsia="微软雅黑"/>
          <w:b/>
          <w:kern w:val="0"/>
          <w:sz w:val="22"/>
          <w:lang w:val="en-US" w:eastAsia="zh-CN"/>
        </w:rPr>
        <w:t>涨</w:t>
      </w:r>
      <w:r>
        <w:rPr>
          <w:rFonts w:hint="eastAsia" w:ascii="微软雅黑" w:hAnsi="微软雅黑" w:eastAsia="微软雅黑"/>
          <w:b/>
          <w:kern w:val="0"/>
          <w:sz w:val="22"/>
        </w:rPr>
        <w:t>幅</w:t>
      </w:r>
      <w:r>
        <w:rPr>
          <w:rFonts w:hint="eastAsia" w:ascii="微软雅黑" w:hAnsi="微软雅黑" w:eastAsia="微软雅黑"/>
          <w:b/>
          <w:kern w:val="0"/>
          <w:sz w:val="22"/>
          <w:lang w:val="en-US" w:eastAsia="zh-CN"/>
        </w:rPr>
        <w:t>0.98</w:t>
      </w:r>
      <w:r>
        <w:rPr>
          <w:rFonts w:hint="eastAsia" w:ascii="微软雅黑" w:hAnsi="微软雅黑" w:eastAsia="微软雅黑"/>
          <w:b/>
          <w:kern w:val="0"/>
          <w:sz w:val="22"/>
        </w:rPr>
        <w:t>%；较基期下跌</w:t>
      </w:r>
      <w:r>
        <w:rPr>
          <w:rFonts w:hint="eastAsia" w:ascii="微软雅黑" w:hAnsi="微软雅黑" w:eastAsia="微软雅黑"/>
          <w:b/>
          <w:kern w:val="0"/>
          <w:sz w:val="22"/>
          <w:lang w:val="en-US" w:eastAsia="zh-CN"/>
        </w:rPr>
        <w:t>215.00</w:t>
      </w:r>
      <w:r>
        <w:rPr>
          <w:rFonts w:hint="eastAsia" w:ascii="微软雅黑" w:hAnsi="微软雅黑" w:eastAsia="微软雅黑"/>
          <w:b/>
          <w:kern w:val="0"/>
          <w:sz w:val="22"/>
        </w:rPr>
        <w:t>点，跌幅为</w:t>
      </w:r>
      <w:r>
        <w:rPr>
          <w:rFonts w:hint="eastAsia" w:ascii="微软雅黑" w:hAnsi="微软雅黑" w:eastAsia="微软雅黑"/>
          <w:b/>
          <w:kern w:val="0"/>
          <w:sz w:val="22"/>
          <w:lang w:val="en-US" w:eastAsia="zh-CN"/>
        </w:rPr>
        <w:t>21.50</w:t>
      </w:r>
      <w:r>
        <w:rPr>
          <w:rFonts w:hint="eastAsia" w:ascii="微软雅黑" w:hAnsi="微软雅黑" w:eastAsia="微软雅黑"/>
          <w:b/>
          <w:kern w:val="0"/>
          <w:sz w:val="22"/>
        </w:rPr>
        <w:t>%。</w:t>
      </w: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widowControl/>
        <w:jc w:val="left"/>
        <w:rPr>
          <w:rFonts w:ascii="仿宋" w:hAnsi="仿宋" w:eastAsia="仿宋"/>
          <w:b/>
          <w:sz w:val="28"/>
          <w:szCs w:val="28"/>
        </w:rPr>
      </w:pPr>
      <w:r>
        <w:rPr>
          <w:rFonts w:ascii="仿宋" w:hAnsi="仿宋" w:eastAsia="仿宋"/>
          <w:b/>
          <w:sz w:val="28"/>
          <w:szCs w:val="28"/>
        </w:rPr>
        <w:br w:type="page"/>
      </w:r>
    </w:p>
    <w:p>
      <w:pPr>
        <w:spacing w:line="500" w:lineRule="exact"/>
        <w:jc w:val="center"/>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rPr>
        <w:t>当归单品</w:t>
      </w:r>
      <w:r>
        <w:rPr>
          <w:rFonts w:ascii="微软雅黑" w:hAnsi="微软雅黑" w:eastAsia="微软雅黑"/>
          <w:b/>
          <w:color w:val="215968" w:themeColor="accent5" w:themeShade="80"/>
          <w:sz w:val="28"/>
          <w:szCs w:val="24"/>
        </w:rPr>
        <w:t>价格指数</w:t>
      </w:r>
    </w:p>
    <w:p>
      <w:pPr>
        <w:pStyle w:val="19"/>
        <w:numPr>
          <w:ilvl w:val="0"/>
          <w:numId w:val="2"/>
        </w:numPr>
        <w:spacing w:after="0" w:line="500" w:lineRule="exact"/>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lang w:eastAsia="zh-CN"/>
        </w:rPr>
        <w:t>40支当归</w:t>
      </w:r>
      <w:r>
        <w:rPr>
          <w:rFonts w:hint="eastAsia" w:ascii="微软雅黑" w:hAnsi="微软雅黑" w:eastAsia="微软雅黑"/>
          <w:b/>
          <w:color w:val="215968" w:themeColor="accent5" w:themeShade="80"/>
          <w:sz w:val="28"/>
          <w:szCs w:val="24"/>
        </w:rPr>
        <w:t>价格指数</w:t>
      </w:r>
    </w:p>
    <w:p>
      <w:pPr>
        <w:jc w:val="center"/>
        <w:rPr>
          <w:rFonts w:ascii="微软雅黑" w:hAnsi="微软雅黑" w:eastAsia="微软雅黑"/>
          <w:b/>
          <w:color w:val="215968" w:themeColor="accent5" w:themeShade="80"/>
          <w:sz w:val="28"/>
          <w:szCs w:val="24"/>
        </w:rPr>
      </w:pPr>
      <w:r>
        <w:drawing>
          <wp:inline distT="0" distB="0" distL="114300" distR="114300">
            <wp:extent cx="4534535" cy="2189480"/>
            <wp:effectExtent l="6350" t="6350" r="12065" b="1397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
        <w:rPr>
          <w:rFonts w:hint="eastAsia" w:ascii="黑体" w:hAnsi="黑体"/>
          <w:szCs w:val="24"/>
        </w:rPr>
        <w:t>图片来源：中国经济信息社新华指数</w:t>
      </w:r>
      <w:bookmarkStart w:id="5" w:name="_GoBack"/>
      <w:bookmarkEnd w:id="5"/>
    </w:p>
    <w:p>
      <w:pPr>
        <w:spacing w:line="300" w:lineRule="exact"/>
        <w:ind w:firstLine="440" w:firstLineChars="200"/>
        <w:rPr>
          <w:rFonts w:ascii="微软雅黑" w:hAnsi="微软雅黑" w:eastAsia="微软雅黑"/>
          <w:b/>
          <w:kern w:val="0"/>
          <w:sz w:val="22"/>
        </w:rPr>
      </w:pPr>
      <w:r>
        <w:rPr>
          <w:rFonts w:hint="eastAsia" w:ascii="微软雅黑" w:hAnsi="微软雅黑" w:eastAsia="微软雅黑"/>
          <w:b/>
          <w:kern w:val="0"/>
          <w:sz w:val="22"/>
        </w:rPr>
        <w:t>本期40支当归价格指数报</w:t>
      </w:r>
      <w:r>
        <w:rPr>
          <w:rFonts w:ascii="微软雅黑" w:hAnsi="微软雅黑" w:eastAsia="微软雅黑"/>
          <w:b/>
          <w:kern w:val="0"/>
          <w:sz w:val="22"/>
        </w:rPr>
        <w:t>8</w:t>
      </w:r>
      <w:r>
        <w:rPr>
          <w:rFonts w:hint="eastAsia" w:ascii="微软雅黑" w:hAnsi="微软雅黑" w:eastAsia="微软雅黑"/>
          <w:b/>
          <w:kern w:val="0"/>
          <w:sz w:val="22"/>
          <w:lang w:val="en-US" w:eastAsia="zh-CN"/>
        </w:rPr>
        <w:t>43.35</w:t>
      </w:r>
      <w:r>
        <w:rPr>
          <w:rFonts w:hint="eastAsia" w:ascii="微软雅黑" w:hAnsi="微软雅黑" w:eastAsia="微软雅黑"/>
          <w:b/>
          <w:kern w:val="0"/>
          <w:sz w:val="22"/>
        </w:rPr>
        <w:t>点，</w:t>
      </w:r>
      <w:r>
        <w:rPr>
          <w:rFonts w:hint="eastAsia" w:ascii="微软雅黑" w:hAnsi="微软雅黑" w:eastAsia="微软雅黑"/>
          <w:b/>
          <w:kern w:val="0"/>
          <w:sz w:val="22"/>
          <w:highlight w:val="none"/>
        </w:rPr>
        <w:t>较前一期</w:t>
      </w:r>
      <w:r>
        <w:rPr>
          <w:rFonts w:hint="eastAsia" w:ascii="微软雅黑" w:hAnsi="微软雅黑" w:eastAsia="微软雅黑"/>
          <w:b/>
          <w:kern w:val="0"/>
          <w:sz w:val="22"/>
          <w:highlight w:val="none"/>
          <w:lang w:val="en-US" w:eastAsia="zh-CN"/>
        </w:rPr>
        <w:t>上涨11.73</w:t>
      </w:r>
      <w:r>
        <w:rPr>
          <w:rFonts w:hint="eastAsia" w:ascii="微软雅黑" w:hAnsi="微软雅黑" w:eastAsia="微软雅黑"/>
          <w:b/>
          <w:kern w:val="0"/>
          <w:sz w:val="22"/>
          <w:highlight w:val="none"/>
        </w:rPr>
        <w:t>点，</w:t>
      </w:r>
      <w:r>
        <w:rPr>
          <w:rFonts w:hint="eastAsia" w:ascii="微软雅黑" w:hAnsi="微软雅黑" w:eastAsia="微软雅黑"/>
          <w:b/>
          <w:kern w:val="0"/>
          <w:sz w:val="22"/>
          <w:highlight w:val="none"/>
          <w:lang w:val="en-US" w:eastAsia="zh-CN"/>
        </w:rPr>
        <w:t>涨</w:t>
      </w:r>
      <w:r>
        <w:rPr>
          <w:rFonts w:hint="eastAsia" w:ascii="微软雅黑" w:hAnsi="微软雅黑" w:eastAsia="微软雅黑"/>
          <w:b/>
          <w:kern w:val="0"/>
          <w:sz w:val="22"/>
          <w:highlight w:val="none"/>
        </w:rPr>
        <w:t>幅为</w:t>
      </w:r>
      <w:r>
        <w:rPr>
          <w:rFonts w:hint="eastAsia" w:ascii="微软雅黑" w:hAnsi="微软雅黑" w:eastAsia="微软雅黑"/>
          <w:b/>
          <w:kern w:val="0"/>
          <w:sz w:val="22"/>
          <w:highlight w:val="none"/>
          <w:lang w:val="en-US" w:eastAsia="zh-CN"/>
        </w:rPr>
        <w:t>1.41</w:t>
      </w:r>
      <w:r>
        <w:rPr>
          <w:rFonts w:hint="eastAsia" w:ascii="微软雅黑" w:hAnsi="微软雅黑" w:eastAsia="微软雅黑"/>
          <w:b/>
          <w:kern w:val="0"/>
          <w:sz w:val="22"/>
          <w:highlight w:val="none"/>
        </w:rPr>
        <w:t>%；相比基期下跌</w:t>
      </w:r>
      <w:r>
        <w:rPr>
          <w:rFonts w:ascii="微软雅黑" w:hAnsi="微软雅黑" w:eastAsia="微软雅黑"/>
          <w:b/>
          <w:kern w:val="0"/>
          <w:sz w:val="22"/>
          <w:highlight w:val="none"/>
        </w:rPr>
        <w:t>1</w:t>
      </w:r>
      <w:r>
        <w:rPr>
          <w:rFonts w:hint="eastAsia" w:ascii="微软雅黑" w:hAnsi="微软雅黑" w:eastAsia="微软雅黑"/>
          <w:b/>
          <w:kern w:val="0"/>
          <w:sz w:val="22"/>
          <w:highlight w:val="none"/>
          <w:lang w:val="en-US" w:eastAsia="zh-CN"/>
        </w:rPr>
        <w:t>56.65</w:t>
      </w:r>
      <w:r>
        <w:rPr>
          <w:rFonts w:hint="eastAsia" w:ascii="微软雅黑" w:hAnsi="微软雅黑" w:eastAsia="微软雅黑"/>
          <w:b/>
          <w:kern w:val="0"/>
          <w:sz w:val="22"/>
          <w:highlight w:val="none"/>
        </w:rPr>
        <w:t>点，跌幅为</w:t>
      </w:r>
      <w:r>
        <w:rPr>
          <w:rFonts w:hint="eastAsia" w:ascii="微软雅黑" w:hAnsi="微软雅黑" w:eastAsia="微软雅黑"/>
          <w:b/>
          <w:kern w:val="0"/>
          <w:sz w:val="22"/>
          <w:highlight w:val="none"/>
          <w:lang w:val="en-US" w:eastAsia="zh-CN"/>
        </w:rPr>
        <w:t>15.66</w:t>
      </w:r>
      <w:r>
        <w:rPr>
          <w:rFonts w:hint="eastAsia" w:ascii="微软雅黑" w:hAnsi="微软雅黑" w:eastAsia="微软雅黑"/>
          <w:b/>
          <w:kern w:val="0"/>
          <w:sz w:val="22"/>
          <w:highlight w:val="none"/>
        </w:rPr>
        <w:t>%。</w:t>
      </w:r>
    </w:p>
    <w:p>
      <w:pPr>
        <w:pStyle w:val="19"/>
        <w:numPr>
          <w:ilvl w:val="0"/>
          <w:numId w:val="2"/>
        </w:numPr>
        <w:spacing w:after="0" w:line="500" w:lineRule="exact"/>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lang w:eastAsia="zh-CN"/>
        </w:rPr>
        <w:t>60支当归</w:t>
      </w:r>
      <w:r>
        <w:rPr>
          <w:rFonts w:hint="eastAsia" w:ascii="微软雅黑" w:hAnsi="微软雅黑" w:eastAsia="微软雅黑"/>
          <w:b/>
          <w:color w:val="215968" w:themeColor="accent5" w:themeShade="80"/>
          <w:sz w:val="28"/>
          <w:szCs w:val="24"/>
        </w:rPr>
        <w:t>价格指数</w:t>
      </w:r>
    </w:p>
    <w:p>
      <w:pPr>
        <w:jc w:val="center"/>
        <w:rPr>
          <w:rFonts w:ascii="微软雅黑" w:hAnsi="微软雅黑" w:eastAsia="微软雅黑"/>
          <w:b/>
          <w:color w:val="215968" w:themeColor="accent5" w:themeShade="80"/>
          <w:sz w:val="28"/>
          <w:szCs w:val="24"/>
        </w:rPr>
      </w:pPr>
      <w:r>
        <w:drawing>
          <wp:inline distT="0" distB="0" distL="114300" distR="114300">
            <wp:extent cx="4531360" cy="2245360"/>
            <wp:effectExtent l="6350" t="6350" r="15240" b="15240"/>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
        <w:rPr>
          <w:rFonts w:hint="eastAsia" w:ascii="黑体" w:hAnsi="黑体"/>
          <w:szCs w:val="24"/>
        </w:rPr>
        <w:t>图片来源：中国经济信息社新华指数</w:t>
      </w:r>
    </w:p>
    <w:p>
      <w:pPr>
        <w:spacing w:line="300" w:lineRule="exact"/>
        <w:ind w:firstLine="440" w:firstLineChars="200"/>
        <w:jc w:val="left"/>
        <w:rPr>
          <w:rFonts w:hint="eastAsia" w:ascii="微软雅黑" w:hAnsi="微软雅黑" w:eastAsia="微软雅黑"/>
          <w:b/>
          <w:spacing w:val="-20"/>
          <w:kern w:val="0"/>
          <w:sz w:val="22"/>
        </w:rPr>
      </w:pPr>
      <w:r>
        <w:rPr>
          <w:rFonts w:hint="eastAsia" w:ascii="微软雅黑" w:hAnsi="微软雅黑" w:eastAsia="微软雅黑"/>
          <w:b/>
          <w:kern w:val="0"/>
          <w:sz w:val="22"/>
        </w:rPr>
        <w:t>本期60支当归价格指数报</w:t>
      </w:r>
      <w:r>
        <w:rPr>
          <w:rFonts w:ascii="微软雅黑" w:hAnsi="微软雅黑" w:eastAsia="微软雅黑"/>
          <w:b/>
          <w:kern w:val="0"/>
          <w:sz w:val="22"/>
        </w:rPr>
        <w:t>7</w:t>
      </w:r>
      <w:r>
        <w:rPr>
          <w:rFonts w:hint="eastAsia" w:ascii="微软雅黑" w:hAnsi="微软雅黑" w:eastAsia="微软雅黑"/>
          <w:b/>
          <w:kern w:val="0"/>
          <w:sz w:val="22"/>
          <w:lang w:val="en-US" w:eastAsia="zh-CN"/>
        </w:rPr>
        <w:t>89.37</w:t>
      </w:r>
      <w:r>
        <w:rPr>
          <w:rFonts w:hint="eastAsia" w:ascii="微软雅黑" w:hAnsi="微软雅黑" w:eastAsia="微软雅黑"/>
          <w:b/>
          <w:kern w:val="0"/>
          <w:sz w:val="22"/>
        </w:rPr>
        <w:t>点，较前一期</w:t>
      </w:r>
      <w:r>
        <w:rPr>
          <w:rFonts w:hint="eastAsia" w:ascii="微软雅黑" w:hAnsi="微软雅黑" w:eastAsia="微软雅黑"/>
          <w:b/>
          <w:kern w:val="0"/>
          <w:sz w:val="22"/>
          <w:lang w:val="en-US" w:eastAsia="zh-CN"/>
        </w:rPr>
        <w:t>上涨7.30</w:t>
      </w:r>
      <w:r>
        <w:rPr>
          <w:rFonts w:hint="eastAsia" w:ascii="微软雅黑" w:hAnsi="微软雅黑" w:eastAsia="微软雅黑"/>
          <w:b/>
          <w:kern w:val="0"/>
          <w:sz w:val="22"/>
        </w:rPr>
        <w:t>点，</w:t>
      </w:r>
      <w:r>
        <w:rPr>
          <w:rFonts w:hint="eastAsia" w:ascii="微软雅黑" w:hAnsi="微软雅黑" w:eastAsia="微软雅黑"/>
          <w:b/>
          <w:kern w:val="0"/>
          <w:sz w:val="22"/>
          <w:lang w:val="en-US" w:eastAsia="zh-CN"/>
        </w:rPr>
        <w:t>涨</w:t>
      </w:r>
      <w:r>
        <w:rPr>
          <w:rFonts w:hint="eastAsia" w:ascii="微软雅黑" w:hAnsi="微软雅黑" w:eastAsia="微软雅黑"/>
          <w:b/>
          <w:kern w:val="0"/>
          <w:sz w:val="22"/>
        </w:rPr>
        <w:t>幅</w:t>
      </w:r>
      <w:r>
        <w:rPr>
          <w:rFonts w:hint="eastAsia" w:ascii="微软雅黑" w:hAnsi="微软雅黑" w:eastAsia="微软雅黑"/>
          <w:b/>
          <w:kern w:val="0"/>
          <w:sz w:val="22"/>
          <w:lang w:val="en-US" w:eastAsia="zh-CN"/>
        </w:rPr>
        <w:t>0.93</w:t>
      </w:r>
      <w:r>
        <w:rPr>
          <w:rFonts w:hint="eastAsia" w:ascii="微软雅黑" w:hAnsi="微软雅黑" w:eastAsia="微软雅黑"/>
          <w:b/>
          <w:kern w:val="0"/>
          <w:sz w:val="22"/>
        </w:rPr>
        <w:t>%；相比基期下跌</w:t>
      </w:r>
      <w:r>
        <w:rPr>
          <w:rFonts w:ascii="微软雅黑" w:hAnsi="微软雅黑" w:eastAsia="微软雅黑"/>
          <w:b/>
          <w:kern w:val="0"/>
          <w:sz w:val="22"/>
        </w:rPr>
        <w:t>2</w:t>
      </w:r>
      <w:r>
        <w:rPr>
          <w:rFonts w:hint="eastAsia" w:ascii="微软雅黑" w:hAnsi="微软雅黑" w:eastAsia="微软雅黑"/>
          <w:b/>
          <w:kern w:val="0"/>
          <w:sz w:val="22"/>
          <w:lang w:val="en-US" w:eastAsia="zh-CN"/>
        </w:rPr>
        <w:t>10.63</w:t>
      </w:r>
      <w:r>
        <w:rPr>
          <w:rFonts w:hint="eastAsia" w:ascii="微软雅黑" w:hAnsi="微软雅黑" w:eastAsia="微软雅黑"/>
          <w:b/>
          <w:kern w:val="0"/>
          <w:sz w:val="22"/>
        </w:rPr>
        <w:t>点，跌幅为</w:t>
      </w:r>
      <w:r>
        <w:rPr>
          <w:rFonts w:ascii="微软雅黑" w:hAnsi="微软雅黑" w:eastAsia="微软雅黑"/>
          <w:b/>
          <w:kern w:val="0"/>
          <w:sz w:val="22"/>
        </w:rPr>
        <w:t>2</w:t>
      </w:r>
      <w:r>
        <w:rPr>
          <w:rFonts w:hint="eastAsia" w:ascii="微软雅黑" w:hAnsi="微软雅黑" w:eastAsia="微软雅黑"/>
          <w:b/>
          <w:kern w:val="0"/>
          <w:sz w:val="22"/>
          <w:lang w:val="en-US" w:eastAsia="zh-CN"/>
        </w:rPr>
        <w:t>1.06</w:t>
      </w:r>
      <w:r>
        <w:rPr>
          <w:rFonts w:hint="eastAsia" w:ascii="微软雅黑" w:hAnsi="微软雅黑" w:eastAsia="微软雅黑"/>
          <w:b/>
          <w:spacing w:val="-20"/>
          <w:kern w:val="0"/>
          <w:sz w:val="22"/>
        </w:rPr>
        <w:t>%。</w:t>
      </w:r>
    </w:p>
    <w:p>
      <w:pPr>
        <w:spacing w:line="300" w:lineRule="exact"/>
        <w:ind w:firstLine="360" w:firstLineChars="200"/>
        <w:jc w:val="left"/>
        <w:rPr>
          <w:rFonts w:hint="eastAsia" w:ascii="微软雅黑" w:hAnsi="微软雅黑" w:eastAsia="微软雅黑"/>
          <w:b/>
          <w:spacing w:val="-20"/>
          <w:kern w:val="0"/>
          <w:sz w:val="22"/>
        </w:rPr>
      </w:pPr>
    </w:p>
    <w:p>
      <w:pPr>
        <w:spacing w:line="300" w:lineRule="exact"/>
        <w:jc w:val="left"/>
        <w:rPr>
          <w:rFonts w:hint="eastAsia" w:ascii="微软雅黑" w:hAnsi="微软雅黑" w:eastAsia="微软雅黑"/>
          <w:b/>
          <w:spacing w:val="-20"/>
          <w:kern w:val="0"/>
          <w:sz w:val="22"/>
        </w:rPr>
      </w:pPr>
    </w:p>
    <w:p>
      <w:pPr>
        <w:pStyle w:val="19"/>
        <w:numPr>
          <w:ilvl w:val="0"/>
          <w:numId w:val="2"/>
        </w:numPr>
        <w:spacing w:after="0" w:line="240" w:lineRule="auto"/>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lang w:eastAsia="zh-CN"/>
        </w:rPr>
        <w:t>80-100支当归</w:t>
      </w:r>
      <w:r>
        <w:rPr>
          <w:rFonts w:hint="eastAsia" w:ascii="微软雅黑" w:hAnsi="微软雅黑" w:eastAsia="微软雅黑"/>
          <w:b/>
          <w:color w:val="215968" w:themeColor="accent5" w:themeShade="80"/>
          <w:sz w:val="28"/>
          <w:szCs w:val="24"/>
        </w:rPr>
        <w:t>价格指数</w:t>
      </w:r>
    </w:p>
    <w:p>
      <w:pPr>
        <w:jc w:val="center"/>
        <w:rPr>
          <w:rFonts w:ascii="微软雅黑" w:hAnsi="微软雅黑" w:eastAsia="微软雅黑"/>
          <w:b/>
          <w:color w:val="215968" w:themeColor="accent5" w:themeShade="80"/>
          <w:sz w:val="28"/>
          <w:szCs w:val="24"/>
        </w:rPr>
      </w:pPr>
      <w:r>
        <w:drawing>
          <wp:inline distT="0" distB="0" distL="114300" distR="114300">
            <wp:extent cx="4535170" cy="2242820"/>
            <wp:effectExtent l="6350" t="6350" r="11430" b="1778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
        <w:rPr>
          <w:rFonts w:hint="eastAsia" w:ascii="黑体" w:hAnsi="黑体"/>
          <w:szCs w:val="24"/>
        </w:rPr>
        <w:t>图片来源：中国经济信息社新华指数事业部</w:t>
      </w:r>
    </w:p>
    <w:p>
      <w:pPr>
        <w:spacing w:line="360" w:lineRule="exact"/>
        <w:ind w:firstLine="440" w:firstLineChars="200"/>
        <w:jc w:val="left"/>
        <w:rPr>
          <w:rFonts w:ascii="微软雅黑" w:hAnsi="微软雅黑" w:eastAsia="微软雅黑"/>
          <w:b/>
          <w:kern w:val="0"/>
          <w:sz w:val="22"/>
        </w:rPr>
      </w:pPr>
      <w:r>
        <w:rPr>
          <w:rFonts w:hint="eastAsia" w:ascii="微软雅黑" w:hAnsi="微软雅黑" w:eastAsia="微软雅黑"/>
          <w:b/>
          <w:kern w:val="0"/>
          <w:sz w:val="22"/>
        </w:rPr>
        <w:t>本期80-100支当归价格指数报</w:t>
      </w:r>
      <w:r>
        <w:rPr>
          <w:rFonts w:ascii="微软雅黑" w:hAnsi="微软雅黑" w:eastAsia="微软雅黑"/>
          <w:b/>
          <w:kern w:val="0"/>
          <w:sz w:val="22"/>
        </w:rPr>
        <w:t>7</w:t>
      </w:r>
      <w:r>
        <w:rPr>
          <w:rFonts w:hint="eastAsia" w:ascii="微软雅黑" w:hAnsi="微软雅黑" w:eastAsia="微软雅黑"/>
          <w:b/>
          <w:kern w:val="0"/>
          <w:sz w:val="22"/>
          <w:lang w:val="en-US" w:eastAsia="zh-CN"/>
        </w:rPr>
        <w:t>53.42</w:t>
      </w:r>
      <w:r>
        <w:rPr>
          <w:rFonts w:hint="eastAsia" w:ascii="微软雅黑" w:hAnsi="微软雅黑" w:eastAsia="微软雅黑"/>
          <w:b/>
          <w:kern w:val="0"/>
          <w:sz w:val="22"/>
        </w:rPr>
        <w:t>点，较前一期</w:t>
      </w:r>
      <w:r>
        <w:rPr>
          <w:rFonts w:hint="eastAsia" w:ascii="微软雅黑" w:hAnsi="微软雅黑" w:eastAsia="微软雅黑"/>
          <w:b/>
          <w:kern w:val="0"/>
          <w:sz w:val="22"/>
          <w:lang w:val="en-US" w:eastAsia="zh-CN"/>
        </w:rPr>
        <w:t>上涨6.17</w:t>
      </w:r>
      <w:r>
        <w:rPr>
          <w:rFonts w:hint="eastAsia" w:ascii="微软雅黑" w:hAnsi="微软雅黑" w:eastAsia="微软雅黑"/>
          <w:b/>
          <w:kern w:val="0"/>
          <w:sz w:val="22"/>
        </w:rPr>
        <w:t>点，</w:t>
      </w:r>
      <w:r>
        <w:rPr>
          <w:rFonts w:hint="eastAsia" w:ascii="微软雅黑" w:hAnsi="微软雅黑" w:eastAsia="微软雅黑"/>
          <w:b/>
          <w:kern w:val="0"/>
          <w:sz w:val="22"/>
          <w:lang w:val="en-US" w:eastAsia="zh-CN"/>
        </w:rPr>
        <w:t>涨</w:t>
      </w:r>
      <w:r>
        <w:rPr>
          <w:rFonts w:hint="eastAsia" w:ascii="微软雅黑" w:hAnsi="微软雅黑" w:eastAsia="微软雅黑"/>
          <w:b/>
          <w:kern w:val="0"/>
          <w:sz w:val="22"/>
        </w:rPr>
        <w:t>幅为</w:t>
      </w:r>
      <w:r>
        <w:rPr>
          <w:rFonts w:hint="eastAsia" w:ascii="微软雅黑" w:hAnsi="微软雅黑" w:eastAsia="微软雅黑"/>
          <w:b/>
          <w:kern w:val="0"/>
          <w:sz w:val="22"/>
          <w:lang w:val="en-US" w:eastAsia="zh-CN"/>
        </w:rPr>
        <w:t>0.83</w:t>
      </w:r>
      <w:r>
        <w:rPr>
          <w:rFonts w:hint="eastAsia" w:ascii="微软雅黑" w:hAnsi="微软雅黑" w:eastAsia="微软雅黑"/>
          <w:b/>
          <w:kern w:val="0"/>
          <w:sz w:val="22"/>
        </w:rPr>
        <w:t>%；相比基期下跌</w:t>
      </w:r>
      <w:r>
        <w:rPr>
          <w:rFonts w:ascii="微软雅黑" w:hAnsi="微软雅黑" w:eastAsia="微软雅黑"/>
          <w:b/>
          <w:kern w:val="0"/>
          <w:sz w:val="22"/>
        </w:rPr>
        <w:t>2</w:t>
      </w:r>
      <w:r>
        <w:rPr>
          <w:rFonts w:hint="eastAsia" w:ascii="微软雅黑" w:hAnsi="微软雅黑" w:eastAsia="微软雅黑"/>
          <w:b/>
          <w:kern w:val="0"/>
          <w:sz w:val="22"/>
          <w:lang w:val="en-US" w:eastAsia="zh-CN"/>
        </w:rPr>
        <w:t>46.58</w:t>
      </w:r>
      <w:r>
        <w:rPr>
          <w:rFonts w:hint="eastAsia" w:ascii="微软雅黑" w:hAnsi="微软雅黑" w:eastAsia="微软雅黑"/>
          <w:b/>
          <w:kern w:val="0"/>
          <w:sz w:val="22"/>
        </w:rPr>
        <w:t>点，跌幅为</w:t>
      </w:r>
      <w:r>
        <w:rPr>
          <w:rFonts w:hint="eastAsia" w:ascii="微软雅黑" w:hAnsi="微软雅黑" w:eastAsia="微软雅黑"/>
          <w:b/>
          <w:kern w:val="0"/>
          <w:sz w:val="22"/>
          <w:lang w:val="en-US" w:eastAsia="zh-CN"/>
        </w:rPr>
        <w:t>24.66</w:t>
      </w:r>
      <w:r>
        <w:rPr>
          <w:rFonts w:hint="eastAsia" w:ascii="微软雅黑" w:hAnsi="微软雅黑" w:eastAsia="微软雅黑"/>
          <w:b/>
          <w:kern w:val="0"/>
          <w:sz w:val="22"/>
        </w:rPr>
        <w:t>%。</w:t>
      </w:r>
    </w:p>
    <w:p>
      <w:pPr>
        <w:jc w:val="center"/>
        <w:rPr>
          <w:rFonts w:ascii="微软雅黑" w:hAnsi="微软雅黑" w:eastAsia="微软雅黑"/>
          <w:b/>
          <w:color w:val="215968" w:themeColor="accent5" w:themeShade="80"/>
          <w:sz w:val="28"/>
          <w:szCs w:val="24"/>
        </w:rPr>
      </w:pPr>
    </w:p>
    <w:p>
      <w:pPr>
        <w:rPr>
          <w:rFonts w:ascii="微软雅黑" w:hAnsi="微软雅黑" w:eastAsia="微软雅黑"/>
          <w:b/>
          <w:color w:val="4F6228" w:themeColor="accent3" w:themeShade="80"/>
          <w:sz w:val="24"/>
          <w:szCs w:val="28"/>
        </w:rPr>
      </w:pPr>
    </w:p>
    <w:p>
      <w:pPr>
        <w:rPr>
          <w:rFonts w:ascii="仿宋" w:hAnsi="仿宋" w:eastAsia="仿宋"/>
          <w:b/>
          <w:sz w:val="20"/>
          <w:szCs w:val="28"/>
        </w:rPr>
      </w:pPr>
    </w:p>
    <w:p>
      <w:pPr>
        <w:rPr>
          <w:rFonts w:ascii="仿宋" w:hAnsi="仿宋" w:eastAsia="仿宋"/>
          <w:b/>
          <w:sz w:val="20"/>
          <w:szCs w:val="28"/>
        </w:rPr>
      </w:pPr>
    </w:p>
    <w:p>
      <w:pPr>
        <w:rPr>
          <w:rFonts w:ascii="仿宋" w:hAnsi="仿宋" w:eastAsia="仿宋"/>
          <w:b/>
          <w:sz w:val="20"/>
          <w:szCs w:val="28"/>
        </w:rPr>
      </w:pPr>
    </w:p>
    <w:p>
      <w:pPr>
        <w:rPr>
          <w:rFonts w:ascii="仿宋" w:hAnsi="仿宋" w:eastAsia="仿宋"/>
          <w:b/>
          <w:sz w:val="20"/>
          <w:szCs w:val="28"/>
        </w:rPr>
      </w:pPr>
    </w:p>
    <w:p>
      <w:pPr>
        <w:rPr>
          <w:rFonts w:ascii="仿宋" w:hAnsi="仿宋" w:eastAsia="仿宋"/>
          <w:b/>
          <w:sz w:val="20"/>
          <w:szCs w:val="28"/>
        </w:rPr>
      </w:pPr>
    </w:p>
    <w:p>
      <w:pPr>
        <w:widowControl/>
        <w:jc w:val="left"/>
        <w:rPr>
          <w:rFonts w:ascii="仿宋" w:hAnsi="仿宋" w:eastAsia="仿宋"/>
          <w:b/>
          <w:sz w:val="20"/>
          <w:szCs w:val="28"/>
        </w:rPr>
      </w:pPr>
      <w:r>
        <w:rPr>
          <w:rFonts w:ascii="仿宋" w:hAnsi="仿宋" w:eastAsia="仿宋"/>
          <w:b/>
          <w:sz w:val="20"/>
          <w:szCs w:val="28"/>
        </w:rPr>
        <w:br w:type="page"/>
      </w:r>
    </w:p>
    <w:p>
      <w:pPr>
        <w:widowControl/>
        <w:jc w:val="left"/>
        <w:rPr>
          <w:rFonts w:ascii="仿宋" w:hAnsi="仿宋" w:eastAsia="仿宋"/>
          <w:b/>
          <w:sz w:val="28"/>
          <w:szCs w:val="28"/>
        </w:rPr>
      </w:pPr>
      <w:r>
        <w:rPr>
          <w:rFonts w:hint="eastAsia" w:ascii="仿宋" w:hAnsi="仿宋" w:eastAsia="仿宋"/>
          <w:b/>
          <w:sz w:val="28"/>
          <w:szCs w:val="28"/>
        </w:rPr>
        <w:t>附录：近3</w:t>
      </w:r>
      <w:r>
        <w:rPr>
          <w:rFonts w:ascii="仿宋" w:hAnsi="仿宋" w:eastAsia="仿宋"/>
          <w:b/>
          <w:sz w:val="28"/>
          <w:szCs w:val="28"/>
        </w:rPr>
        <w:t>0</w:t>
      </w:r>
      <w:r>
        <w:rPr>
          <w:rFonts w:hint="eastAsia" w:ascii="仿宋" w:hAnsi="仿宋" w:eastAsia="仿宋"/>
          <w:b/>
          <w:sz w:val="28"/>
          <w:szCs w:val="28"/>
        </w:rPr>
        <w:t>期岷县当归城当归均价表</w:t>
      </w:r>
    </w:p>
    <w:tbl>
      <w:tblPr>
        <w:tblStyle w:val="12"/>
        <w:tblW w:w="7122" w:type="dxa"/>
        <w:tblInd w:w="108" w:type="dxa"/>
        <w:tblLayout w:type="fixed"/>
        <w:tblCellMar>
          <w:top w:w="0" w:type="dxa"/>
          <w:left w:w="108" w:type="dxa"/>
          <w:bottom w:w="0" w:type="dxa"/>
          <w:right w:w="108" w:type="dxa"/>
        </w:tblCellMar>
      </w:tblPr>
      <w:tblGrid>
        <w:gridCol w:w="2586"/>
        <w:gridCol w:w="1572"/>
        <w:gridCol w:w="1404"/>
        <w:gridCol w:w="1560"/>
      </w:tblGrid>
      <w:tr>
        <w:tblPrEx>
          <w:tblLayout w:type="fixed"/>
          <w:tblCellMar>
            <w:top w:w="0" w:type="dxa"/>
            <w:left w:w="108" w:type="dxa"/>
            <w:bottom w:w="0" w:type="dxa"/>
            <w:right w:w="108" w:type="dxa"/>
          </w:tblCellMar>
        </w:tblPrEx>
        <w:trPr>
          <w:trHeight w:val="270" w:hRule="atLeast"/>
        </w:trPr>
        <w:tc>
          <w:tcPr>
            <w:tcW w:w="7122" w:type="dxa"/>
            <w:gridSpan w:val="4"/>
            <w:tcBorders>
              <w:top w:val="single" w:color="auto" w:sz="4" w:space="0"/>
              <w:left w:val="nil"/>
              <w:bottom w:val="single" w:color="auto" w:sz="4" w:space="0"/>
              <w:right w:val="single" w:color="auto" w:sz="4" w:space="0"/>
            </w:tcBorders>
            <w:shd w:val="clear" w:color="auto" w:fill="FBD4B4" w:themeFill="accent6" w:themeFillTint="66"/>
            <w:vAlign w:val="center"/>
          </w:tcPr>
          <w:p>
            <w:pPr>
              <w:widowControl/>
              <w:jc w:val="center"/>
              <w:rPr>
                <w:rFonts w:ascii="仿宋" w:hAnsi="仿宋" w:eastAsia="仿宋" w:cs="宋体"/>
                <w:color w:val="000000"/>
                <w:kern w:val="0"/>
                <w:sz w:val="22"/>
              </w:rPr>
            </w:pPr>
            <w:r>
              <w:rPr>
                <w:rFonts w:ascii="仿宋" w:hAnsi="仿宋" w:eastAsia="仿宋" w:cs="宋体"/>
                <w:color w:val="000000"/>
                <w:kern w:val="0"/>
                <w:sz w:val="22"/>
              </w:rPr>
              <w:t>2018</w:t>
            </w:r>
            <w:r>
              <w:rPr>
                <w:rFonts w:hint="eastAsia" w:ascii="仿宋" w:hAnsi="仿宋" w:eastAsia="仿宋" w:cs="宋体"/>
                <w:color w:val="000000"/>
                <w:kern w:val="0"/>
                <w:sz w:val="22"/>
              </w:rPr>
              <w:t>/</w:t>
            </w:r>
            <w:r>
              <w:rPr>
                <w:rFonts w:ascii="仿宋" w:hAnsi="仿宋" w:eastAsia="仿宋" w:cs="宋体"/>
                <w:color w:val="000000"/>
                <w:kern w:val="0"/>
                <w:sz w:val="22"/>
              </w:rPr>
              <w:t>1</w:t>
            </w:r>
            <w:r>
              <w:rPr>
                <w:rFonts w:hint="eastAsia" w:ascii="仿宋" w:hAnsi="仿宋" w:eastAsia="仿宋" w:cs="宋体"/>
                <w:color w:val="000000"/>
                <w:kern w:val="0"/>
                <w:sz w:val="22"/>
                <w:lang w:val="en-US" w:eastAsia="zh-CN"/>
              </w:rPr>
              <w:t>2</w:t>
            </w:r>
            <w:r>
              <w:rPr>
                <w:rFonts w:ascii="仿宋" w:hAnsi="仿宋" w:eastAsia="仿宋" w:cs="宋体"/>
                <w:color w:val="000000"/>
                <w:kern w:val="0"/>
                <w:sz w:val="22"/>
              </w:rPr>
              <w:t>/</w:t>
            </w:r>
            <w:r>
              <w:rPr>
                <w:rFonts w:hint="eastAsia" w:ascii="仿宋" w:hAnsi="仿宋" w:eastAsia="仿宋" w:cs="宋体"/>
                <w:color w:val="000000"/>
                <w:kern w:val="0"/>
                <w:sz w:val="22"/>
                <w:lang w:val="en-US" w:eastAsia="zh-CN"/>
              </w:rPr>
              <w:t>17</w:t>
            </w:r>
            <w:r>
              <w:rPr>
                <w:rFonts w:ascii="仿宋" w:hAnsi="仿宋" w:eastAsia="仿宋" w:cs="宋体"/>
                <w:color w:val="000000"/>
                <w:kern w:val="0"/>
                <w:sz w:val="22"/>
              </w:rPr>
              <w:t>-2019/</w:t>
            </w:r>
            <w:r>
              <w:rPr>
                <w:rFonts w:hint="eastAsia" w:ascii="仿宋" w:hAnsi="仿宋" w:eastAsia="仿宋" w:cs="宋体"/>
                <w:color w:val="000000"/>
                <w:kern w:val="0"/>
                <w:sz w:val="22"/>
                <w:lang w:val="en-US" w:eastAsia="zh-CN"/>
              </w:rPr>
              <w:t>8</w:t>
            </w:r>
            <w:r>
              <w:rPr>
                <w:rFonts w:hint="eastAsia" w:ascii="仿宋" w:hAnsi="仿宋" w:eastAsia="仿宋" w:cs="宋体"/>
                <w:color w:val="000000"/>
                <w:kern w:val="0"/>
                <w:sz w:val="22"/>
              </w:rPr>
              <w:t>/</w:t>
            </w:r>
            <w:r>
              <w:rPr>
                <w:rFonts w:hint="eastAsia" w:ascii="仿宋" w:hAnsi="仿宋" w:eastAsia="仿宋" w:cs="宋体"/>
                <w:color w:val="000000"/>
                <w:kern w:val="0"/>
                <w:sz w:val="22"/>
                <w:lang w:val="en-US" w:eastAsia="zh-CN"/>
              </w:rPr>
              <w:t>4</w:t>
            </w:r>
            <w:r>
              <w:rPr>
                <w:rFonts w:hint="eastAsia" w:ascii="仿宋" w:hAnsi="仿宋" w:eastAsia="仿宋" w:cs="宋体"/>
                <w:color w:val="000000"/>
                <w:kern w:val="0"/>
                <w:sz w:val="22"/>
              </w:rPr>
              <w:t>岷县当归城各规格当归均价</w:t>
            </w:r>
          </w:p>
        </w:tc>
      </w:tr>
      <w:tr>
        <w:tblPrEx>
          <w:tblLayout w:type="fixed"/>
          <w:tblCellMar>
            <w:top w:w="0" w:type="dxa"/>
            <w:left w:w="108" w:type="dxa"/>
            <w:bottom w:w="0" w:type="dxa"/>
            <w:right w:w="108" w:type="dxa"/>
          </w:tblCellMar>
        </w:tblPrEx>
        <w:trPr>
          <w:trHeight w:val="270" w:hRule="atLeast"/>
        </w:trPr>
        <w:tc>
          <w:tcPr>
            <w:tcW w:w="2586" w:type="dxa"/>
            <w:vMerge w:val="restart"/>
            <w:tcBorders>
              <w:top w:val="single" w:color="auto" w:sz="4" w:space="0"/>
              <w:left w:val="nil"/>
              <w:bottom w:val="single" w:color="auto" w:sz="4" w:space="0"/>
              <w:right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日期</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40支</w:t>
            </w:r>
          </w:p>
        </w:tc>
        <w:tc>
          <w:tcPr>
            <w:tcW w:w="14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60支</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80-100支</w:t>
            </w:r>
          </w:p>
        </w:tc>
      </w:tr>
      <w:tr>
        <w:tblPrEx>
          <w:tblLayout w:type="fixed"/>
          <w:tblCellMar>
            <w:top w:w="0" w:type="dxa"/>
            <w:left w:w="108" w:type="dxa"/>
            <w:bottom w:w="0" w:type="dxa"/>
            <w:right w:w="108" w:type="dxa"/>
          </w:tblCellMar>
        </w:tblPrEx>
        <w:trPr>
          <w:trHeight w:val="270" w:hRule="atLeast"/>
        </w:trPr>
        <w:tc>
          <w:tcPr>
            <w:tcW w:w="2586" w:type="dxa"/>
            <w:vMerge w:val="continue"/>
            <w:tcBorders>
              <w:top w:val="single" w:color="auto" w:sz="4" w:space="0"/>
              <w:left w:val="nil"/>
              <w:bottom w:val="single" w:color="auto" w:sz="4" w:space="0"/>
              <w:right w:val="nil"/>
            </w:tcBorders>
            <w:shd w:val="clear" w:color="auto" w:fill="auto"/>
            <w:vAlign w:val="center"/>
          </w:tcPr>
          <w:p>
            <w:pPr>
              <w:widowControl/>
              <w:jc w:val="center"/>
              <w:rPr>
                <w:rFonts w:ascii="仿宋" w:hAnsi="仿宋" w:eastAsia="仿宋" w:cs="宋体"/>
                <w:color w:val="000000"/>
                <w:kern w:val="0"/>
                <w:sz w:val="22"/>
              </w:rPr>
            </w:pP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元/公斤</w:t>
            </w:r>
          </w:p>
        </w:tc>
        <w:tc>
          <w:tcPr>
            <w:tcW w:w="14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元/公斤</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元/公斤</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2018/12/17-2018/12/23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39.23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33.15 </w:t>
            </w:r>
          </w:p>
        </w:tc>
        <w:tc>
          <w:tcPr>
            <w:tcW w:w="156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22.05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2018/12/24-2018/12/30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39.12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32.49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22.83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2018/12/31-2019/1/6</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40.03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32.57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23.30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2019/1/7-2019/1/13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38.66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32.23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22.62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2019/1/14-2019/1/20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38.35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31.84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21.92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2019/1/21-2019/1/27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37.87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30.79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21.33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2019/2/18-2019/2/24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35.81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29.12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19.16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2019/2/25-2019/3/3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34.48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26.33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19.26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2019/3/4-2019/3/10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33.68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25.83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19.48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2019/3/11-2019/3/17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35.08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29.04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20.03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2019/3/18-2019/3/24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37.98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30.53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21.47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2019/3/25-2019/3/31</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37.97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30.35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21.63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2019/4/1-2019/4/7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39.34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31.63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23.86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2019/4/8-2019/4/14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39.55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32.19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23.79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2019/4/15-2019/4/21</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39.45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32.20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24.07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2019/4/22-2019/4/28</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38.86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32.17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24.69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2019/4/29-2019/5/5</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38.71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31.29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24.23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2019/5/6-2019/5/12</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38.62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31.33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24.06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2019/5/13-2019/5/19</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38.83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30.89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23.96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2019/5/20-2019/5/26</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38.21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30.65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23.55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2019/5/27-2019/6/2</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38.17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30.87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23.31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2019/6/3-2019/6/9</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37.63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30.16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23.29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Style w:val="26"/>
                <w:lang w:val="en-US" w:eastAsia="zh-CN" w:bidi="ar"/>
              </w:rPr>
              <w:t>2019/6/10-2019/6/16</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37.52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30.81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23.23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2019/6/17-2019/6/23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37.63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30.24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23.14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2019/6/24-2019/6/30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38.05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30.09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23.17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2019/7/1-2019/7/7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37.89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30.73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24.64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2019/7/8-2019/7/14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37.85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30.46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23.43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2019/7/15-2019/7/21</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37.69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30.42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23.09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2019/7/22-2019/7/28</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37.49</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30.24</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23.20</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2019/7/29-2019/8/4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 xml:space="preserve">38.19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 xml:space="preserve">30.57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 xml:space="preserve">23.41 </w:t>
            </w:r>
          </w:p>
        </w:tc>
      </w:tr>
    </w:tbl>
    <w:p>
      <w:pPr>
        <w:widowControl/>
        <w:jc w:val="center"/>
        <w:rPr>
          <w:rFonts w:hint="eastAsia" w:ascii="微软雅黑" w:hAnsi="微软雅黑" w:eastAsia="微软雅黑"/>
          <w:b/>
          <w:sz w:val="28"/>
          <w:szCs w:val="28"/>
        </w:rPr>
      </w:pPr>
    </w:p>
    <w:p>
      <w:pPr>
        <w:widowControl/>
        <w:jc w:val="center"/>
        <w:rPr>
          <w:rFonts w:ascii="微软雅黑" w:hAnsi="微软雅黑" w:eastAsia="微软雅黑"/>
          <w:b/>
          <w:sz w:val="28"/>
          <w:szCs w:val="28"/>
        </w:rPr>
      </w:pPr>
      <w:r>
        <w:rPr>
          <w:rFonts w:hint="eastAsia" w:ascii="微软雅黑" w:hAnsi="微软雅黑" w:eastAsia="微软雅黑"/>
          <w:b/>
          <w:sz w:val="28"/>
          <w:szCs w:val="28"/>
        </w:rPr>
        <w:t>免责声明</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本报告由中国经济信息社</w:t>
      </w:r>
      <w:r>
        <w:rPr>
          <w:rFonts w:hint="eastAsia" w:ascii="微软雅黑" w:hAnsi="微软雅黑" w:eastAsia="微软雅黑" w:cs="Arial"/>
          <w:sz w:val="22"/>
          <w:szCs w:val="28"/>
        </w:rPr>
        <w:t>新华指数</w:t>
      </w:r>
      <w:r>
        <w:rPr>
          <w:rFonts w:ascii="微软雅黑" w:hAnsi="微软雅黑" w:eastAsia="微软雅黑" w:cs="Arial"/>
          <w:sz w:val="22"/>
          <w:szCs w:val="28"/>
        </w:rPr>
        <w:t>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共同编制并发布。编制者对本报告取自公开来源信息的准确性和完整性不作任何保证。本报告所载的资料、意见及推测仅反映本报告最初出具日的观点和判断。</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在不同时期，或因使用不同假设和标准，采用不同观点和分析方法，致使中国经济信息社与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发出与本报告所载意见、评估及预测不一致的研究报告，对此中经社与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可不发出特别通知。</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在任何情况下，本报告中的信息或所表述的意见并不构成对任何人的投资建议，也没有考虑到客户特殊的投资目标、财务状况或需求。客户应考虑本报告中的任何意见或建议是否符合其特定状况。若有必要应寻求专家意见。本报告所载的资料、工具、意见及推测仅供参考。</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本报告版权为中国经济信息社与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共同所有。未经中国经济信息社与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书面同意，任何机构和个人不得以任何形式翻版、复制、发布、转发或引用本报告的任何部分。如征得中国经济信息社与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同意进行引用、刊发的，需在允许的范围内使用，并注明出处为“中国经济信息社”和“</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”，且不得对本报告进行任何有悖原意的引用、删节和修改。若中国经济信息社与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以外的机构向其客户发放本报告，则由该机构独自为此发送行为负责，中国经济信息社与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对此等行为不承担任何责任。本报告同时不构成中国经济信息社与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向发送本报告的机构之客户提供的投资建议。</w:t>
      </w:r>
    </w:p>
    <w:p>
      <w:pPr>
        <w:widowControl/>
        <w:spacing w:line="400" w:lineRule="exact"/>
        <w:ind w:firstLine="440" w:firstLineChars="200"/>
        <w:jc w:val="left"/>
        <w:rPr>
          <w:rFonts w:ascii="微软雅黑" w:hAnsi="微软雅黑" w:eastAsia="微软雅黑"/>
          <w:b/>
          <w:color w:val="558ED5" w:themeColor="text2" w:themeTint="99"/>
          <w:sz w:val="28"/>
          <w:szCs w:val="24"/>
          <w14:textFill>
            <w14:solidFill>
              <w14:schemeClr w14:val="tx2">
                <w14:lumMod w14:val="60000"/>
                <w14:lumOff w14:val="40000"/>
              </w14:schemeClr>
            </w14:solidFill>
          </w14:textFill>
        </w:rPr>
      </w:pPr>
      <w:r>
        <w:rPr>
          <w:rFonts w:ascii="微软雅黑" w:hAnsi="微软雅黑" w:eastAsia="微软雅黑" w:cs="Arial"/>
          <w:sz w:val="22"/>
          <w:szCs w:val="28"/>
        </w:rPr>
        <w:t>如未经中国经济信息社与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授权，私自转载或者转发本报告，所引起的一切后果及法律责任由私自转载或转发者承担。中国经济信息社与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将保留随时追究其法律责任的权利。</w:t>
      </w:r>
      <w:r>
        <w:rPr>
          <w:rFonts w:ascii="微软雅黑" w:hAnsi="微软雅黑" w:eastAsia="微软雅黑"/>
          <w:b/>
          <w:color w:val="558ED5" w:themeColor="text2" w:themeTint="99"/>
          <w:sz w:val="28"/>
          <w:szCs w:val="24"/>
          <w14:textFill>
            <w14:solidFill>
              <w14:schemeClr w14:val="tx2">
                <w14:lumMod w14:val="60000"/>
                <w14:lumOff w14:val="40000"/>
              </w14:schemeClr>
            </w14:solidFill>
          </w14:textFill>
        </w:rPr>
        <w:br w:type="page"/>
      </w:r>
    </w:p>
    <w:p>
      <w:pPr>
        <w:spacing w:before="62" w:beforeLines="20" w:line="400" w:lineRule="exact"/>
        <w:ind w:firstLine="480" w:firstLineChars="200"/>
        <w:rPr>
          <w:rFonts w:ascii="微软雅黑" w:hAnsi="微软雅黑" w:eastAsia="微软雅黑"/>
          <w:color w:val="558ED5" w:themeColor="text2" w:themeTint="99"/>
          <w:sz w:val="24"/>
          <w:szCs w:val="24"/>
          <w14:textFill>
            <w14:solidFill>
              <w14:schemeClr w14:val="tx2">
                <w14:lumMod w14:val="60000"/>
                <w14:lumOff w14:val="40000"/>
              </w14:schemeClr>
            </w14:solidFill>
          </w14:textFill>
        </w:rPr>
        <w:sectPr>
          <w:headerReference r:id="rId6" w:type="default"/>
          <w:footerReference r:id="rId7" w:type="default"/>
          <w:pgSz w:w="10319" w:h="14571"/>
          <w:pgMar w:top="1440" w:right="1588" w:bottom="1276" w:left="1588" w:header="851" w:footer="680" w:gutter="0"/>
          <w:pgBorders>
            <w:top w:val="none" w:sz="0" w:space="0"/>
            <w:left w:val="none" w:sz="0" w:space="0"/>
            <w:bottom w:val="none" w:sz="0" w:space="0"/>
            <w:right w:val="none" w:sz="0" w:space="0"/>
          </w:pgBorders>
          <w:pgNumType w:fmt="numberInDash" w:start="1"/>
          <w:cols w:space="425" w:num="1"/>
          <w:docGrid w:type="linesAndChars" w:linePitch="312" w:charSpace="0"/>
        </w:sectPr>
      </w:pPr>
    </w:p>
    <w:p>
      <w:pPr>
        <w:jc w:val="center"/>
        <w:rPr>
          <w:rFonts w:ascii="微软雅黑" w:hAnsi="微软雅黑" w:eastAsia="微软雅黑"/>
          <w:color w:val="4F6228" w:themeColor="accent3" w:themeShade="80"/>
          <w:sz w:val="22"/>
        </w:rPr>
      </w:pPr>
      <w:r>
        <w:rPr>
          <w:rFonts w:ascii="微软雅黑" w:hAnsi="微软雅黑" w:eastAsia="微软雅黑"/>
          <w:color w:val="4F6228" w:themeColor="accent3" w:themeShade="80"/>
          <w:sz w:val="22"/>
        </w:rPr>
        <w:drawing>
          <wp:inline distT="0" distB="0" distL="0" distR="0">
            <wp:extent cx="3035935" cy="601345"/>
            <wp:effectExtent l="0" t="0" r="0" b="8255"/>
            <wp:docPr id="27" name="图片 27" descr="D:\NYlaptop\工作\OneDrive\Documents\工作\中经社logo\logo\中国经济信息社【连接体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NYlaptop\工作\OneDrive\Documents\工作\中经社logo\logo\中国经济信息社【连接体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t="26034" b="34461"/>
                    <a:stretch>
                      <a:fillRect/>
                    </a:stretch>
                  </pic:blipFill>
                  <pic:spPr>
                    <a:xfrm>
                      <a:off x="0" y="0"/>
                      <a:ext cx="3087784" cy="611947"/>
                    </a:xfrm>
                    <a:prstGeom prst="rect">
                      <a:avLst/>
                    </a:prstGeom>
                    <a:noFill/>
                    <a:ln>
                      <a:noFill/>
                    </a:ln>
                  </pic:spPr>
                </pic:pic>
              </a:graphicData>
            </a:graphic>
          </wp:inline>
        </w:drawing>
      </w:r>
    </w:p>
    <w:p>
      <w:pPr>
        <w:jc w:val="center"/>
        <w:rPr>
          <w:rFonts w:ascii="微软雅黑" w:hAnsi="微软雅黑" w:eastAsia="微软雅黑"/>
          <w:color w:val="4F6228" w:themeColor="accent3" w:themeShade="80"/>
          <w:sz w:val="24"/>
          <w:szCs w:val="28"/>
        </w:rPr>
      </w:pPr>
    </w:p>
    <w:p>
      <w:pPr>
        <w:jc w:val="center"/>
        <w:rPr>
          <w:rFonts w:ascii="微软雅黑" w:hAnsi="微软雅黑" w:eastAsia="微软雅黑"/>
          <w:color w:val="4F6228" w:themeColor="accent3" w:themeShade="80"/>
          <w:sz w:val="24"/>
          <w:szCs w:val="28"/>
        </w:rPr>
      </w:pPr>
    </w:p>
    <w:p>
      <w:pPr>
        <w:rPr>
          <w:rFonts w:ascii="仿宋" w:hAnsi="仿宋" w:eastAsia="仿宋"/>
          <w:sz w:val="24"/>
          <w:szCs w:val="28"/>
        </w:rPr>
      </w:pPr>
      <w:r>
        <w:rPr>
          <w:sz w:val="20"/>
        </w:rPr>
        <mc:AlternateContent>
          <mc:Choice Requires="wps">
            <w:drawing>
              <wp:anchor distT="0" distB="0" distL="114300" distR="114300" simplePos="0" relativeHeight="251658240" behindDoc="0" locked="0" layoutInCell="1" allowOverlap="1">
                <wp:simplePos x="0" y="0"/>
                <wp:positionH relativeFrom="column">
                  <wp:posOffset>267970</wp:posOffset>
                </wp:positionH>
                <wp:positionV relativeFrom="paragraph">
                  <wp:posOffset>466090</wp:posOffset>
                </wp:positionV>
                <wp:extent cx="4000500" cy="1723390"/>
                <wp:effectExtent l="0" t="0" r="19050" b="10160"/>
                <wp:wrapNone/>
                <wp:docPr id="21" name="Text Box 17"/>
                <wp:cNvGraphicFramePr/>
                <a:graphic xmlns:a="http://schemas.openxmlformats.org/drawingml/2006/main">
                  <a:graphicData uri="http://schemas.microsoft.com/office/word/2010/wordprocessingShape">
                    <wps:wsp>
                      <wps:cNvSpPr txBox="1">
                        <a:spLocks noChangeArrowheads="1"/>
                      </wps:cNvSpPr>
                      <wps:spPr bwMode="auto">
                        <a:xfrm>
                          <a:off x="0" y="0"/>
                          <a:ext cx="4000500" cy="1723390"/>
                        </a:xfrm>
                        <a:prstGeom prst="rect">
                          <a:avLst/>
                        </a:prstGeom>
                        <a:noFill/>
                        <a:ln w="25400" cap="rnd" cmpd="dbl">
                          <a:solidFill>
                            <a:schemeClr val="tx2">
                              <a:lumMod val="60000"/>
                              <a:lumOff val="40000"/>
                            </a:schemeClr>
                          </a:solidFill>
                          <a:prstDash val="dash"/>
                          <a:round/>
                        </a:ln>
                      </wps:spPr>
                      <wps:txbx>
                        <w:txbxContent>
                          <w:p>
                            <w:pPr>
                              <w:pStyle w:val="8"/>
                              <w:spacing w:after="0"/>
                              <w:jc w:val="center"/>
                              <w:rPr>
                                <w:b/>
                                <w:color w:val="558ED5" w:themeColor="text2" w:themeTint="99"/>
                                <w:sz w:val="16"/>
                                <w:lang w:eastAsia="zh-CN"/>
                                <w14:textFill>
                                  <w14:solidFill>
                                    <w14:schemeClr w14:val="tx2">
                                      <w14:lumMod w14:val="60000"/>
                                      <w14:lumOff w14:val="40000"/>
                                    </w14:schemeClr>
                                  </w14:solidFill>
                                </w14:textFill>
                              </w:rPr>
                            </w:pPr>
                            <w:r>
                              <w:rPr>
                                <w:rFonts w:hint="eastAsia" w:ascii="楷体" w:hAnsi="楷体" w:eastAsia="楷体" w:cs="+mn-cs"/>
                                <w:b/>
                                <w:bCs/>
                                <w:color w:val="558ED5" w:themeColor="text2" w:themeTint="99"/>
                                <w:kern w:val="24"/>
                                <w:sz w:val="28"/>
                                <w:szCs w:val="48"/>
                                <w:lang w:eastAsia="zh-CN"/>
                                <w14:textFill>
                                  <w14:solidFill>
                                    <w14:schemeClr w14:val="tx2">
                                      <w14:lumMod w14:val="60000"/>
                                      <w14:lumOff w14:val="40000"/>
                                    </w14:schemeClr>
                                  </w14:solidFill>
                                </w14:textFill>
                              </w:rPr>
                              <w:t>中国经济信息社</w:t>
                            </w:r>
                          </w:p>
                          <w:p>
                            <w:pPr>
                              <w:pStyle w:val="8"/>
                              <w:spacing w:line="240" w:lineRule="auto"/>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作者：周宇涵  数据校审：陈嘉</w:t>
                            </w:r>
                          </w:p>
                          <w:p>
                            <w:pPr>
                              <w:pStyle w:val="8"/>
                              <w:spacing w:after="0" w:line="240" w:lineRule="auto"/>
                              <w:jc w:val="center"/>
                              <w:rPr>
                                <w:b/>
                                <w:color w:val="558ED5" w:themeColor="text2" w:themeTint="99"/>
                                <w:sz w:val="18"/>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编辑：孔张屏  审核：白卫涛</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电话：010-8805</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2709</w:t>
                            </w:r>
                          </w:p>
                          <w:p>
                            <w:pPr>
                              <w:pStyle w:val="8"/>
                              <w:spacing w:after="0"/>
                              <w:jc w:val="center"/>
                              <w:rPr>
                                <w:b/>
                                <w:color w:val="558ED5" w:themeColor="text2" w:themeTint="99"/>
                                <w:sz w:val="18"/>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邮箱：</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zhouyuhan1213@163.com</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联系地址：北京市西城区宣武门外大街甲1号</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b/>
                                <w:color w:val="558ED5" w:themeColor="text2" w:themeTint="99"/>
                                <w:sz w:val="18"/>
                                <w:lang w:eastAsia="zh-CN"/>
                                <w14:textFill>
                                  <w14:solidFill>
                                    <w14:schemeClr w14:val="tx2">
                                      <w14:lumMod w14:val="60000"/>
                                      <w14:lumOff w14:val="40000"/>
                                    </w14:schemeClr>
                                  </w14:solidFill>
                                </w14:textFill>
                              </w:rPr>
                            </w:pP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br w:type="textWrapping"/>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环球财讯中心A座1</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5</w:t>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层</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1.1pt;margin-top:36.7pt;height:135.7pt;width:315pt;z-index:251658240;mso-width-relative:page;mso-height-relative:page;" filled="f" stroked="t" coordsize="21600,21600" o:gfxdata="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Wc4S2QAAAAkBAAAPAAAAAAAAAAEAIAAAACIA&#10;AABkcnMvZG93bnJldi54bWxQSwECFAAUAAAACACHTuJAbyZwV0ECAABsBAAADgAAAAAAAAABACAA&#10;AAAoAQAAZHJzL2Uyb0RvYy54bWxQSwUGAAAAAAYABgBZAQAA2wUAAAAA&#10;">
                <v:fill on="f" focussize="0,0"/>
                <v:stroke weight="2pt" color="#558ED5 [1951]" linestyle="thinThin" joinstyle="round" dashstyle="dash" endcap="round"/>
                <v:imagedata o:title=""/>
                <o:lock v:ext="edit" aspectratio="f"/>
                <v:textbox>
                  <w:txbxContent>
                    <w:p>
                      <w:pPr>
                        <w:pStyle w:val="8"/>
                        <w:spacing w:after="0"/>
                        <w:jc w:val="center"/>
                        <w:rPr>
                          <w:b/>
                          <w:color w:val="558ED5" w:themeColor="text2" w:themeTint="99"/>
                          <w:sz w:val="16"/>
                          <w:lang w:eastAsia="zh-CN"/>
                          <w14:textFill>
                            <w14:solidFill>
                              <w14:schemeClr w14:val="tx2">
                                <w14:lumMod w14:val="60000"/>
                                <w14:lumOff w14:val="40000"/>
                              </w14:schemeClr>
                            </w14:solidFill>
                          </w14:textFill>
                        </w:rPr>
                      </w:pPr>
                      <w:r>
                        <w:rPr>
                          <w:rFonts w:hint="eastAsia" w:ascii="楷体" w:hAnsi="楷体" w:eastAsia="楷体" w:cs="+mn-cs"/>
                          <w:b/>
                          <w:bCs/>
                          <w:color w:val="558ED5" w:themeColor="text2" w:themeTint="99"/>
                          <w:kern w:val="24"/>
                          <w:sz w:val="28"/>
                          <w:szCs w:val="48"/>
                          <w:lang w:eastAsia="zh-CN"/>
                          <w14:textFill>
                            <w14:solidFill>
                              <w14:schemeClr w14:val="tx2">
                                <w14:lumMod w14:val="60000"/>
                                <w14:lumOff w14:val="40000"/>
                              </w14:schemeClr>
                            </w14:solidFill>
                          </w14:textFill>
                        </w:rPr>
                        <w:t>中国经济信息社</w:t>
                      </w:r>
                    </w:p>
                    <w:p>
                      <w:pPr>
                        <w:pStyle w:val="8"/>
                        <w:spacing w:line="240" w:lineRule="auto"/>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作者：周宇涵  数据校审：陈嘉</w:t>
                      </w:r>
                    </w:p>
                    <w:p>
                      <w:pPr>
                        <w:pStyle w:val="8"/>
                        <w:spacing w:after="0" w:line="240" w:lineRule="auto"/>
                        <w:jc w:val="center"/>
                        <w:rPr>
                          <w:b/>
                          <w:color w:val="558ED5" w:themeColor="text2" w:themeTint="99"/>
                          <w:sz w:val="18"/>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编辑：孔张屏  审核：白卫涛</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电话：010-8805</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2709</w:t>
                      </w:r>
                    </w:p>
                    <w:p>
                      <w:pPr>
                        <w:pStyle w:val="8"/>
                        <w:spacing w:after="0"/>
                        <w:jc w:val="center"/>
                        <w:rPr>
                          <w:b/>
                          <w:color w:val="558ED5" w:themeColor="text2" w:themeTint="99"/>
                          <w:sz w:val="18"/>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邮箱：</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zhouyuhan1213@163.com</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联系地址：北京市西城区宣武门外大街甲1号</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b/>
                          <w:color w:val="558ED5" w:themeColor="text2" w:themeTint="99"/>
                          <w:sz w:val="18"/>
                          <w:lang w:eastAsia="zh-CN"/>
                          <w14:textFill>
                            <w14:solidFill>
                              <w14:schemeClr w14:val="tx2">
                                <w14:lumMod w14:val="60000"/>
                                <w14:lumOff w14:val="40000"/>
                              </w14:schemeClr>
                            </w14:solidFill>
                          </w14:textFill>
                        </w:rPr>
                      </w:pP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br w:type="textWrapping"/>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环球财讯中心A座1</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5</w:t>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层</w:t>
                      </w:r>
                    </w:p>
                  </w:txbxContent>
                </v:textbox>
              </v:shape>
            </w:pict>
          </mc:Fallback>
        </mc:AlternateContent>
      </w:r>
      <w:r>
        <w:rPr>
          <w:sz w:val="20"/>
        </w:rPr>
        <mc:AlternateContent>
          <mc:Choice Requires="wps">
            <w:drawing>
              <wp:anchor distT="0" distB="0" distL="114300" distR="114300" simplePos="0" relativeHeight="251656192" behindDoc="0" locked="0" layoutInCell="1" allowOverlap="1">
                <wp:simplePos x="0" y="0"/>
                <wp:positionH relativeFrom="margin">
                  <wp:posOffset>61595</wp:posOffset>
                </wp:positionH>
                <wp:positionV relativeFrom="paragraph">
                  <wp:posOffset>6985</wp:posOffset>
                </wp:positionV>
                <wp:extent cx="4373245" cy="2370455"/>
                <wp:effectExtent l="19050" t="19050" r="46355" b="10795"/>
                <wp:wrapNone/>
                <wp:docPr id="20" name="矩形: 圆角 22"/>
                <wp:cNvGraphicFramePr/>
                <a:graphic xmlns:a="http://schemas.openxmlformats.org/drawingml/2006/main">
                  <a:graphicData uri="http://schemas.microsoft.com/office/word/2010/wordprocessingShape">
                    <wps:wsp>
                      <wps:cNvSpPr>
                        <a:spLocks noChangeArrowheads="1"/>
                      </wps:cNvSpPr>
                      <wps:spPr bwMode="auto">
                        <a:xfrm>
                          <a:off x="0" y="0"/>
                          <a:ext cx="4373245" cy="2370455"/>
                        </a:xfrm>
                        <a:prstGeom prst="roundRect">
                          <a:avLst>
                            <a:gd name="adj" fmla="val 16667"/>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0800000" scaled="1"/>
                          <a:tileRect/>
                        </a:gradFill>
                        <a:ln w="41275" cap="rnd" cmpd="thickThin">
                          <a:solidFill>
                            <a:schemeClr val="accent6">
                              <a:lumMod val="75000"/>
                            </a:schemeClr>
                          </a:solidFill>
                          <a:round/>
                        </a:ln>
                        <a:effectLst>
                          <a:outerShdw dist="19050" algn="bl" rotWithShape="0">
                            <a:srgbClr val="000000">
                              <a:alpha val="59999"/>
                            </a:srgbClr>
                          </a:outerShdw>
                        </a:effectLst>
                      </wps:spPr>
                      <wps:txbx>
                        <w:txbxContent>
                          <w:p/>
                        </w:txbxContent>
                      </wps:txbx>
                      <wps:bodyPr rot="0" vert="horz" wrap="square" lIns="91440" tIns="45720" rIns="91440" bIns="45720" anchor="ctr" anchorCtr="0" upright="1">
                        <a:noAutofit/>
                      </wps:bodyPr>
                    </wps:wsp>
                  </a:graphicData>
                </a:graphic>
              </wp:anchor>
            </w:drawing>
          </mc:Choice>
          <mc:Fallback>
            <w:pict>
              <v:roundrect id="矩形: 圆角 22" o:spid="_x0000_s1026" o:spt="2" style="position:absolute;left:0pt;margin-left:4.85pt;margin-top:0.55pt;height:186.65pt;width:344.35pt;mso-position-horizontal-relative:margin;z-index:251656192;v-text-anchor:middle;mso-width-relative:page;mso-height-relative:page;" fillcolor="#FFD5AD [1945]" filled="t" stroked="t" coordsize="21600,21600" arcsize="0.166666666666667" o:gfxdata="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OZ648dUAAAAHAQAADwAAAAAAAAAB&#10;ACAAAAAiAAAAZHJzL2Rvd25yZXYueG1sUEsBAhQAFAAAAAgAh07iQJLnmGUwAwAAPAcAAA4AAAAA&#10;AAAAAQAgAAAAJAEAAGRycy9lMm9Eb2MueG1sUEsFBgAAAAAGAAYAWQEAAMYGAAAAAA==&#10;">
                <v:fill type="gradient" on="t" color2="#FFF1E5 [1945]" colors="0f #FFD5AD;32768f #FFE3CC;65536f #FFF1E5" angle="270" focus="100%" focussize="0,0" rotate="t"/>
                <v:stroke weight="3.25pt" color="#E46C0A [2409]" linestyle="thickThin" joinstyle="round" endcap="round"/>
                <v:imagedata o:title=""/>
                <o:lock v:ext="edit" aspectratio="f"/>
                <v:shadow on="t" color="#000000" opacity="39320f" offset="1.5pt,0pt" origin="-32768f,32768f" matrix="65536f,0f,0f,65536f"/>
                <v:textbox>
                  <w:txbxContent>
                    <w:p/>
                  </w:txbxContent>
                </v:textbox>
              </v:roundrect>
            </w:pict>
          </mc:Fallback>
        </mc:AlternateContent>
      </w:r>
      <w:r>
        <w:rPr>
          <w:rFonts w:ascii="微软雅黑" w:hAnsi="微软雅黑" w:eastAsia="微软雅黑"/>
          <w:sz w:val="22"/>
        </w:rPr>
        <mc:AlternateContent>
          <mc:Choice Requires="wps">
            <w:drawing>
              <wp:anchor distT="0" distB="0" distL="114300" distR="114300" simplePos="0" relativeHeight="251658240" behindDoc="0" locked="0" layoutInCell="1" allowOverlap="1">
                <wp:simplePos x="0" y="0"/>
                <wp:positionH relativeFrom="margin">
                  <wp:posOffset>61595</wp:posOffset>
                </wp:positionH>
                <wp:positionV relativeFrom="paragraph">
                  <wp:posOffset>64770</wp:posOffset>
                </wp:positionV>
                <wp:extent cx="4373245" cy="332740"/>
                <wp:effectExtent l="0" t="0" r="0" b="0"/>
                <wp:wrapNone/>
                <wp:docPr id="24" name="文本框 3"/>
                <wp:cNvGraphicFramePr/>
                <a:graphic xmlns:a="http://schemas.openxmlformats.org/drawingml/2006/main">
                  <a:graphicData uri="http://schemas.microsoft.com/office/word/2010/wordprocessingShape">
                    <wps:wsp>
                      <wps:cNvSpPr txBox="1"/>
                      <wps:spPr>
                        <a:xfrm>
                          <a:off x="0" y="0"/>
                          <a:ext cx="4373245" cy="332740"/>
                        </a:xfrm>
                        <a:prstGeom prst="rect">
                          <a:avLst/>
                        </a:prstGeom>
                        <a:noFill/>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pStyle w:val="19"/>
                              <w:numPr>
                                <w:ilvl w:val="0"/>
                                <w:numId w:val="3"/>
                              </w:numPr>
                              <w:jc w:val="center"/>
                              <w:rPr>
                                <w:rFonts w:ascii="黑体" w:hAnsi="黑体"/>
                                <w:b/>
                                <w:color w:val="558ED5" w:themeColor="text2" w:themeTint="99"/>
                                <w:sz w:val="24"/>
                                <w14:textFill>
                                  <w14:solidFill>
                                    <w14:schemeClr w14:val="tx2">
                                      <w14:lumMod w14:val="60000"/>
                                      <w14:lumOff w14:val="40000"/>
                                    </w14:schemeClr>
                                  </w14:solidFill>
                                </w14:textFill>
                              </w:rPr>
                            </w:pPr>
                            <w:r>
                              <w:rPr>
                                <w:rFonts w:hint="eastAsia" w:ascii="黑体" w:hAnsi="黑体"/>
                                <w:b/>
                                <w:color w:val="558ED5" w:themeColor="text2" w:themeTint="99"/>
                                <w:sz w:val="24"/>
                                <w14:textFill>
                                  <w14:solidFill>
                                    <w14:schemeClr w14:val="tx2">
                                      <w14:lumMod w14:val="60000"/>
                                      <w14:lumOff w14:val="40000"/>
                                    </w14:schemeClr>
                                  </w14:solidFill>
                                </w14:textFill>
                              </w:rPr>
                              <w:t>联系方式</w:t>
                            </w:r>
                          </w:p>
                        </w:txbxContent>
                      </wps:txbx>
                      <wps:bodyPr wrap="square" rtlCol="0">
                        <a:noAutofit/>
                      </wps:bodyPr>
                    </wps:wsp>
                  </a:graphicData>
                </a:graphic>
              </wp:anchor>
            </w:drawing>
          </mc:Choice>
          <mc:Fallback>
            <w:pict>
              <v:shape id="文本框 3" o:spid="_x0000_s1026" o:spt="202" type="#_x0000_t202" style="position:absolute;left:0pt;margin-left:4.85pt;margin-top:5.1pt;height:26.2pt;width:344.35pt;mso-position-horizontal-relative:margin;z-index:251658240;mso-width-relative:page;mso-height-relative:page;" filled="f" stroked="f" coordsize="21600,21600" o:gfxdata="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24x22QAAAAcBAAAPAAAAAAAAAAEAIAAAACIAAABkcnMvZG93bnJldi54bWxQSwECFAAU&#10;AAAACACHTuJAN5wUAPABAADAAwAADgAAAAAAAAABACAAAAAoAQAAZHJzL2Uyb0RvYy54bWxQSwUG&#10;AAAAAAYABgBZAQAAigUAAAAA&#10;">
                <v:fill on="f" focussize="0,0"/>
                <v:stroke on="f" weight="2pt"/>
                <v:imagedata o:title=""/>
                <o:lock v:ext="edit" aspectratio="f"/>
                <v:textbox>
                  <w:txbxContent>
                    <w:p>
                      <w:pPr>
                        <w:pStyle w:val="19"/>
                        <w:numPr>
                          <w:ilvl w:val="0"/>
                          <w:numId w:val="3"/>
                        </w:numPr>
                        <w:jc w:val="center"/>
                        <w:rPr>
                          <w:rFonts w:ascii="黑体" w:hAnsi="黑体"/>
                          <w:b/>
                          <w:color w:val="558ED5" w:themeColor="text2" w:themeTint="99"/>
                          <w:sz w:val="24"/>
                          <w14:textFill>
                            <w14:solidFill>
                              <w14:schemeClr w14:val="tx2">
                                <w14:lumMod w14:val="60000"/>
                                <w14:lumOff w14:val="40000"/>
                              </w14:schemeClr>
                            </w14:solidFill>
                          </w14:textFill>
                        </w:rPr>
                      </w:pPr>
                      <w:r>
                        <w:rPr>
                          <w:rFonts w:hint="eastAsia" w:ascii="黑体" w:hAnsi="黑体"/>
                          <w:b/>
                          <w:color w:val="558ED5" w:themeColor="text2" w:themeTint="99"/>
                          <w:sz w:val="24"/>
                          <w14:textFill>
                            <w14:solidFill>
                              <w14:schemeClr w14:val="tx2">
                                <w14:lumMod w14:val="60000"/>
                                <w14:lumOff w14:val="40000"/>
                              </w14:schemeClr>
                            </w14:solidFill>
                          </w14:textFill>
                        </w:rPr>
                        <w:t>联系方式</w:t>
                      </w:r>
                    </w:p>
                  </w:txbxContent>
                </v:textbox>
              </v:shape>
            </w:pict>
          </mc:Fallback>
        </mc:AlternateContent>
      </w:r>
    </w:p>
    <w:p>
      <w:pPr>
        <w:rPr>
          <w:rFonts w:ascii="仿宋" w:hAnsi="仿宋" w:eastAsia="仿宋"/>
          <w:sz w:val="24"/>
          <w:szCs w:val="28"/>
        </w:rPr>
      </w:pPr>
    </w:p>
    <w:p>
      <w:pPr>
        <w:widowControl/>
        <w:jc w:val="left"/>
        <w:rPr>
          <w:rFonts w:ascii="仿宋" w:hAnsi="仿宋" w:eastAsia="仿宋"/>
          <w:sz w:val="24"/>
          <w:szCs w:val="28"/>
        </w:rPr>
      </w:pPr>
      <w:r>
        <w:rPr>
          <w:rFonts w:ascii="仿宋" w:hAnsi="仿宋" w:eastAsia="仿宋"/>
          <w:sz w:val="24"/>
          <w:szCs w:val="28"/>
        </w:rPr>
        <w:br w:type="page"/>
      </w:r>
    </w:p>
    <w:p>
      <w:pPr>
        <w:rPr>
          <w:rFonts w:ascii="仿宋" w:hAnsi="仿宋" w:eastAsia="仿宋"/>
          <w:sz w:val="24"/>
          <w:szCs w:val="28"/>
        </w:rPr>
      </w:pPr>
      <w:r>
        <w:rPr>
          <w:rFonts w:ascii="仿宋" w:hAnsi="仿宋" w:eastAsia="仿宋"/>
          <w:sz w:val="24"/>
          <w:szCs w:val="28"/>
        </w:rPr>
        <w:drawing>
          <wp:anchor distT="0" distB="0" distL="114300" distR="114300" simplePos="0" relativeHeight="251663360" behindDoc="0" locked="0" layoutInCell="1" allowOverlap="1">
            <wp:simplePos x="0" y="0"/>
            <wp:positionH relativeFrom="page">
              <wp:align>left</wp:align>
            </wp:positionH>
            <wp:positionV relativeFrom="paragraph">
              <wp:posOffset>-895350</wp:posOffset>
            </wp:positionV>
            <wp:extent cx="6534150" cy="922845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39680" cy="9236428"/>
                    </a:xfrm>
                    <a:prstGeom prst="rect">
                      <a:avLst/>
                    </a:prstGeom>
                  </pic:spPr>
                </pic:pic>
              </a:graphicData>
            </a:graphic>
          </wp:anchor>
        </w:drawing>
      </w:r>
    </w:p>
    <w:sectPr>
      <w:headerReference r:id="rId10" w:type="first"/>
      <w:headerReference r:id="rId8" w:type="default"/>
      <w:footerReference r:id="rId11" w:type="default"/>
      <w:headerReference r:id="rId9" w:type="even"/>
      <w:pgSz w:w="10319" w:h="14571"/>
      <w:pgMar w:top="1440" w:right="1588" w:bottom="1440" w:left="1588" w:header="851" w:footer="680"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n-cs">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rPr>
      <w:id w:val="1893840966"/>
      <w:docPartObj>
        <w:docPartGallery w:val="autotext"/>
      </w:docPartObj>
    </w:sdtPr>
    <w:sdtEndPr>
      <w:rPr>
        <w:b/>
      </w:rPr>
    </w:sdtEndPr>
    <w:sdtContent>
      <w:p>
        <w:pPr>
          <w:pStyle w:val="6"/>
          <w:jc w:val="right"/>
          <w:rPr>
            <w:b/>
          </w:rPr>
        </w:pPr>
        <w:r>
          <w:rPr>
            <w:b/>
          </w:rPr>
          <mc:AlternateContent>
            <mc:Choice Requires="wps">
              <w:drawing>
                <wp:anchor distT="0" distB="0" distL="114300" distR="114300" simplePos="0" relativeHeight="251697152" behindDoc="0" locked="0" layoutInCell="1" allowOverlap="1">
                  <wp:simplePos x="0" y="0"/>
                  <wp:positionH relativeFrom="page">
                    <wp:posOffset>5074920</wp:posOffset>
                  </wp:positionH>
                  <wp:positionV relativeFrom="page">
                    <wp:posOffset>8113395</wp:posOffset>
                  </wp:positionV>
                  <wp:extent cx="546735" cy="381000"/>
                  <wp:effectExtent l="0" t="0" r="0" b="0"/>
                  <wp:wrapNone/>
                  <wp:docPr id="30" name="Text Box 6"/>
                  <wp:cNvGraphicFramePr/>
                  <a:graphic xmlns:a="http://schemas.openxmlformats.org/drawingml/2006/main">
                    <a:graphicData uri="http://schemas.microsoft.com/office/word/2010/wordprocessingShape">
                      <wps:wsp>
                        <wps:cNvSpPr txBox="1">
                          <a:spLocks noChangeArrowheads="1"/>
                        </wps:cNvSpPr>
                        <wps:spPr bwMode="auto">
                          <a:xfrm>
                            <a:off x="0" y="0"/>
                            <a:ext cx="546735" cy="381000"/>
                          </a:xfrm>
                          <a:prstGeom prst="rect">
                            <a:avLst/>
                          </a:prstGeom>
                          <a:noFill/>
                          <a:ln>
                            <a:noFill/>
                          </a:ln>
                        </wps:spPr>
                        <wps:txbx>
                          <w:txbxContent>
                            <w:p>
                              <w:pPr>
                                <w:jc w:val="right"/>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fldChar w:fldCharType="begin"/>
                              </w:r>
                              <w:r>
                                <w:rPr>
                                  <w:b/>
                                  <w:bCs/>
                                  <w:color w:val="000000" w:themeColor="text1"/>
                                  <w:sz w:val="36"/>
                                  <w:szCs w:val="36"/>
                                  <w14:textFill>
                                    <w14:solidFill>
                                      <w14:schemeClr w14:val="tx1"/>
                                    </w14:solidFill>
                                  </w14:textFill>
                                </w:rPr>
                                <w:instrText xml:space="preserve"> PAGE  \* Arabic  \* MERGEFORMAT </w:instrText>
                              </w:r>
                              <w:r>
                                <w:rPr>
                                  <w:b/>
                                  <w:bCs/>
                                  <w:color w:val="000000" w:themeColor="text1"/>
                                  <w:sz w:val="36"/>
                                  <w:szCs w:val="36"/>
                                  <w14:textFill>
                                    <w14:solidFill>
                                      <w14:schemeClr w14:val="tx1"/>
                                    </w14:solidFill>
                                  </w14:textFill>
                                </w:rPr>
                                <w:fldChar w:fldCharType="separate"/>
                              </w:r>
                              <w:r>
                                <w:rPr>
                                  <w:b/>
                                  <w:bCs/>
                                  <w:color w:val="000000" w:themeColor="text1"/>
                                  <w:sz w:val="36"/>
                                  <w:szCs w:val="36"/>
                                  <w14:textFill>
                                    <w14:solidFill>
                                      <w14:schemeClr w14:val="tx1"/>
                                    </w14:solidFill>
                                  </w14:textFill>
                                </w:rPr>
                                <w:t>2</w:t>
                              </w:r>
                              <w:r>
                                <w:rPr>
                                  <w:b/>
                                  <w:bCs/>
                                  <w:color w:val="000000" w:themeColor="text1"/>
                                  <w:sz w:val="36"/>
                                  <w:szCs w:val="36"/>
                                  <w14:textFill>
                                    <w14:solidFill>
                                      <w14:schemeClr w14:val="tx1"/>
                                    </w14:solidFill>
                                  </w14:textFill>
                                </w:rPr>
                                <w:fldChar w:fldCharType="end"/>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399.6pt;margin-top:638.85pt;height:30pt;width:43.05pt;mso-position-horizontal-relative:page;mso-position-vertical-relative:page;z-index:251697152;mso-width-relative:page;mso-height-relative:page;" filled="f" stroked="f" coordsize="21600,21600" o:gfxdata="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gG1NkAAAANAQAADwAAAAAAAAABACAAAAAiAAAAZHJzL2Rvd25yZXYueG1sUEsBAhQAFAAAAAgA&#10;h07iQMrz8xLrAQAAxgMAAA4AAAAAAAAAAQAgAAAAKAEAAGRycy9lMm9Eb2MueG1sUEsFBgAAAAAG&#10;AAYAWQEAAIUFAAAAAA==&#10;">
                  <v:fill on="f" focussize="0,0"/>
                  <v:stroke on="f"/>
                  <v:imagedata o:title=""/>
                  <o:lock v:ext="edit" aspectratio="f"/>
                  <v:textbox>
                    <w:txbxContent>
                      <w:p>
                        <w:pPr>
                          <w:jc w:val="right"/>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fldChar w:fldCharType="begin"/>
                        </w:r>
                        <w:r>
                          <w:rPr>
                            <w:b/>
                            <w:bCs/>
                            <w:color w:val="000000" w:themeColor="text1"/>
                            <w:sz w:val="36"/>
                            <w:szCs w:val="36"/>
                            <w14:textFill>
                              <w14:solidFill>
                                <w14:schemeClr w14:val="tx1"/>
                              </w14:solidFill>
                            </w14:textFill>
                          </w:rPr>
                          <w:instrText xml:space="preserve"> PAGE  \* Arabic  \* MERGEFORMAT </w:instrText>
                        </w:r>
                        <w:r>
                          <w:rPr>
                            <w:b/>
                            <w:bCs/>
                            <w:color w:val="000000" w:themeColor="text1"/>
                            <w:sz w:val="36"/>
                            <w:szCs w:val="36"/>
                            <w14:textFill>
                              <w14:solidFill>
                                <w14:schemeClr w14:val="tx1"/>
                              </w14:solidFill>
                            </w14:textFill>
                          </w:rPr>
                          <w:fldChar w:fldCharType="separate"/>
                        </w:r>
                        <w:r>
                          <w:rPr>
                            <w:b/>
                            <w:bCs/>
                            <w:color w:val="000000" w:themeColor="text1"/>
                            <w:sz w:val="36"/>
                            <w:szCs w:val="36"/>
                            <w14:textFill>
                              <w14:solidFill>
                                <w14:schemeClr w14:val="tx1"/>
                              </w14:solidFill>
                            </w14:textFill>
                          </w:rPr>
                          <w:t>2</w:t>
                        </w:r>
                        <w:r>
                          <w:rPr>
                            <w:b/>
                            <w:bCs/>
                            <w:color w:val="000000" w:themeColor="text1"/>
                            <w:sz w:val="36"/>
                            <w:szCs w:val="36"/>
                            <w14:textFill>
                              <w14:solidFill>
                                <w14:schemeClr w14:val="tx1"/>
                              </w14:solidFill>
                            </w14:textFill>
                          </w:rPr>
                          <w:fldChar w:fldCharType="end"/>
                        </w:r>
                      </w:p>
                    </w:txbxContent>
                  </v:textbox>
                </v:shape>
              </w:pict>
            </mc:Fallback>
          </mc:AlternateContent>
        </w:r>
        <w:r>
          <w:rPr>
            <w:b/>
          </w:rPr>
          <mc:AlternateContent>
            <mc:Choice Requires="wps">
              <w:drawing>
                <wp:anchor distT="0" distB="0" distL="114300" distR="114300" simplePos="0" relativeHeight="251700224" behindDoc="0" locked="0" layoutInCell="1" allowOverlap="1">
                  <wp:simplePos x="0" y="0"/>
                  <wp:positionH relativeFrom="page">
                    <wp:posOffset>581025</wp:posOffset>
                  </wp:positionH>
                  <wp:positionV relativeFrom="page">
                    <wp:posOffset>8494395</wp:posOffset>
                  </wp:positionV>
                  <wp:extent cx="5363845" cy="64770"/>
                  <wp:effectExtent l="0" t="0" r="8255" b="0"/>
                  <wp:wrapNone/>
                  <wp:docPr id="31" name="Rectangle 9"/>
                  <wp:cNvGraphicFramePr/>
                  <a:graphic xmlns:a="http://schemas.openxmlformats.org/drawingml/2006/main">
                    <a:graphicData uri="http://schemas.microsoft.com/office/word/2010/wordprocessingShape">
                      <wps:wsp>
                        <wps:cNvSpPr>
                          <a:spLocks noChangeArrowheads="1"/>
                        </wps:cNvSpPr>
                        <wps:spPr bwMode="auto">
                          <a:xfrm>
                            <a:off x="0" y="0"/>
                            <a:ext cx="5363845" cy="64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45.75pt;margin-top:668.85pt;height:5.1pt;width:422.35pt;mso-position-horizontal-relative:page;mso-position-vertical-relative:page;z-index:251700224;mso-width-relative:page;mso-height-relative:page;" fillcolor="#E46C0A [2409]" filled="t" stroked="f" coordsize="21600,21600" o:gfxdata="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IwWANwAAAAMAQAADwAAAAAAAAAB&#10;ACAAAAAiAAAAZHJzL2Rvd25yZXYueG1sUEsBAhQAFAAAAAgAh07iQKpfjYMMAgAACwQAAA4AAAAA&#10;AAAAAQAgAAAAKwEAAGRycy9lMm9Eb2MueG1sUEsFBgAAAAAGAAYAWQEAAKkFAAAAAA==&#10;">
                  <v:fill on="t" focussize="0,0"/>
                  <v:stroke on="f"/>
                  <v:imagedata o:title=""/>
                  <o:lock v:ext="edit" aspectratio="f"/>
                </v:rect>
              </w:pict>
            </mc:Fallback>
          </mc:AlternateContent>
        </w:r>
        <w:r>
          <w:rPr>
            <w:b/>
          </w:rPr>
          <mc:AlternateContent>
            <mc:Choice Requires="wps">
              <w:drawing>
                <wp:anchor distT="0" distB="0" distL="114300" distR="114300" simplePos="0" relativeHeight="251698176" behindDoc="0" locked="0" layoutInCell="1" allowOverlap="1">
                  <wp:simplePos x="0" y="0"/>
                  <wp:positionH relativeFrom="page">
                    <wp:posOffset>5915660</wp:posOffset>
                  </wp:positionH>
                  <wp:positionV relativeFrom="page">
                    <wp:posOffset>5324475</wp:posOffset>
                  </wp:positionV>
                  <wp:extent cx="85725" cy="3239770"/>
                  <wp:effectExtent l="0" t="0" r="9525" b="0"/>
                  <wp:wrapNone/>
                  <wp:docPr id="32" name="Rectangle 9"/>
                  <wp:cNvGraphicFramePr/>
                  <a:graphic xmlns:a="http://schemas.openxmlformats.org/drawingml/2006/main">
                    <a:graphicData uri="http://schemas.microsoft.com/office/word/2010/wordprocessingShape">
                      <wps:wsp>
                        <wps:cNvSpPr>
                          <a:spLocks noChangeArrowheads="1"/>
                        </wps:cNvSpPr>
                        <wps:spPr bwMode="auto">
                          <a:xfrm>
                            <a:off x="0" y="0"/>
                            <a:ext cx="85725" cy="3239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465.8pt;margin-top:419.25pt;height:255.1pt;width:6.75pt;mso-position-horizontal-relative:page;mso-position-vertical-relative:page;z-index:251698176;mso-width-relative:page;mso-height-relative:page;" fillcolor="#E46C0A [2409]" filled="t" stroked="f" coordsize="21600,21600" o:gfxdata="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3EUWt0AAAAMAQAADwAAAAAAAAAB&#10;ACAAAAAiAAAAZHJzL2Rvd25yZXYueG1sUEsBAhQAFAAAAAgAh07iQLUcfHILAgAACwQAAA4AAAAA&#10;AAAAAQAgAAAALAEAAGRycy9lMm9Eb2MueG1sUEsFBgAAAAAGAAYAWQEAAKkFAAAAAA==&#10;">
                  <v:fill on="t" focussize="0,0"/>
                  <v:stroke on="f"/>
                  <v:imagedata o:title=""/>
                  <o:lock v:ext="edit" aspectratio="f"/>
                </v:rect>
              </w:pict>
            </mc:Fallback>
          </mc:AlternateContent>
        </w:r>
        <w:r>
          <w:rPr>
            <w:b/>
          </w:rPr>
          <mc:AlternateContent>
            <mc:Choice Requires="wps">
              <w:drawing>
                <wp:anchor distT="0" distB="0" distL="114300" distR="114300" simplePos="0" relativeHeight="251699200" behindDoc="0" locked="0" layoutInCell="1" allowOverlap="1">
                  <wp:simplePos x="0" y="0"/>
                  <wp:positionH relativeFrom="page">
                    <wp:posOffset>504825</wp:posOffset>
                  </wp:positionH>
                  <wp:positionV relativeFrom="page">
                    <wp:posOffset>5324475</wp:posOffset>
                  </wp:positionV>
                  <wp:extent cx="85725" cy="3239770"/>
                  <wp:effectExtent l="0" t="0" r="9525" b="0"/>
                  <wp:wrapNone/>
                  <wp:docPr id="33" name="Rectangle 8"/>
                  <wp:cNvGraphicFramePr/>
                  <a:graphic xmlns:a="http://schemas.openxmlformats.org/drawingml/2006/main">
                    <a:graphicData uri="http://schemas.microsoft.com/office/word/2010/wordprocessingShape">
                      <wps:wsp>
                        <wps:cNvSpPr>
                          <a:spLocks noChangeArrowheads="1"/>
                        </wps:cNvSpPr>
                        <wps:spPr bwMode="auto">
                          <a:xfrm>
                            <a:off x="0" y="0"/>
                            <a:ext cx="85725" cy="3239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9.75pt;margin-top:419.25pt;height:255.1pt;width:6.75pt;mso-position-horizontal-relative:page;mso-position-vertical-relative:page;z-index:251699200;mso-width-relative:page;mso-height-relative:page;" fillcolor="#E46C0A [2409]" filled="t" stroked="f" coordsize="21600,21600" o:gfxdata="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nbJNoAAAAKAQAADwAAAAAAAAABACAA&#10;AAAiAAAAZHJzL2Rvd25yZXYueG1sUEsBAhQAFAAAAAgAh07iQJ+lOEcLAgAACwQAAA4AAAAAAAAA&#10;AQAgAAAAKQEAAGRycy9lMm9Eb2MueG1sUEsFBgAAAAAGAAYAWQEAAKYFAAAAAA==&#10;">
                  <v:fill on="t" focussize="0,0"/>
                  <v:stroke on="f"/>
                  <v:imagedata o:title=""/>
                  <o:lock v:ext="edit" aspectratio="f"/>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297" o:spid="_x0000_s2056" o:spt="75" type="#_x0000_t75" style="position:absolute;left:0pt;height:304.3pt;width:357pt;mso-position-horizontal:center;mso-position-horizontal-relative:margin;mso-position-vertical:center;mso-position-vertical-relative:margin;z-index:-251631616;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296" o:spid="_x0000_s2055" o:spt="75" type="#_x0000_t75" style="position:absolute;left:0pt;height:304.3pt;width:357pt;mso-position-horizontal:center;mso-position-horizontal-relative:margin;mso-position-vertical:center;mso-position-vertical-relative:margin;z-index:-251632640;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388620298" o:spid="_x0000_s2062" o:spt="75" type="#_x0000_t75" style="position:absolute;left:0pt;height:304.3pt;width:357pt;mso-position-horizontal:center;mso-position-horizontal-relative:margin;mso-position-vertical:center;mso-position-vertical-relative:margin;z-index:-251621376;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r>
      <mc:AlternateContent>
        <mc:Choice Requires="wpg">
          <w:drawing>
            <wp:anchor distT="0" distB="0" distL="114300" distR="114300" simplePos="0" relativeHeight="251694080" behindDoc="0" locked="0" layoutInCell="1" allowOverlap="1">
              <wp:simplePos x="0" y="0"/>
              <wp:positionH relativeFrom="column">
                <wp:posOffset>3888740</wp:posOffset>
              </wp:positionH>
              <wp:positionV relativeFrom="paragraph">
                <wp:posOffset>-165735</wp:posOffset>
              </wp:positionV>
              <wp:extent cx="1018540" cy="201930"/>
              <wp:effectExtent l="0" t="0" r="0" b="7620"/>
              <wp:wrapNone/>
              <wp:docPr id="17" name="组合 3"/>
              <wp:cNvGraphicFramePr/>
              <a:graphic xmlns:a="http://schemas.openxmlformats.org/drawingml/2006/main">
                <a:graphicData uri="http://schemas.microsoft.com/office/word/2010/wordprocessingGroup">
                  <wpg:wgp>
                    <wpg:cNvGrpSpPr/>
                    <wpg:grpSpPr>
                      <a:xfrm>
                        <a:off x="0" y="0"/>
                        <a:ext cx="1018540" cy="201930"/>
                        <a:chOff x="0" y="0"/>
                        <a:chExt cx="4841207" cy="876171"/>
                      </a:xfrm>
                    </wpg:grpSpPr>
                    <pic:pic xmlns:pic="http://schemas.openxmlformats.org/drawingml/2006/picture">
                      <pic:nvPicPr>
                        <pic:cNvPr id="18" name="图片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1288"/>
                          <a:ext cx="852208" cy="844883"/>
                        </a:xfrm>
                        <a:prstGeom prst="rect">
                          <a:avLst/>
                        </a:prstGeom>
                      </pic:spPr>
                    </pic:pic>
                    <pic:pic xmlns:pic="http://schemas.openxmlformats.org/drawingml/2006/picture">
                      <pic:nvPicPr>
                        <pic:cNvPr id="25" name="图片 3"/>
                        <pic:cNvPicPr>
                          <a:picLocks noChangeAspect="1"/>
                        </pic:cNvPicPr>
                      </pic:nvPicPr>
                      <pic:blipFill>
                        <a:blip r:embed="rId3" cstate="print">
                          <a:extLst>
                            <a:ext uri="{28A0092B-C50C-407E-A947-70E740481C1C}">
                              <a14:useLocalDpi xmlns:a14="http://schemas.microsoft.com/office/drawing/2010/main" val="0"/>
                            </a:ext>
                          </a:extLst>
                        </a:blip>
                        <a:srcRect t="30901" r="4378" b="29858"/>
                        <a:stretch>
                          <a:fillRect/>
                        </a:stretch>
                      </pic:blipFill>
                      <pic:spPr>
                        <a:xfrm>
                          <a:off x="795871" y="0"/>
                          <a:ext cx="4045336" cy="832645"/>
                        </a:xfrm>
                        <a:prstGeom prst="rect">
                          <a:avLst/>
                        </a:prstGeom>
                      </pic:spPr>
                    </pic:pic>
                  </wpg:wgp>
                </a:graphicData>
              </a:graphic>
            </wp:anchor>
          </w:drawing>
        </mc:Choice>
        <mc:Fallback>
          <w:pict>
            <v:group id="组合 3" o:spid="_x0000_s1026" o:spt="203" style="position:absolute;left:0pt;margin-left:306.2pt;margin-top:-13.05pt;height:15.9pt;width:80.2pt;z-index:251694080;mso-width-relative:page;mso-height-relative:page;" coordsize="4841207,876171" o:gfxdata="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">
              <o:lock v:ext="edit" aspectratio="f"/>
              <v:shape id="图片 2" o:spid="_x0000_s1026" o:spt="75" type="#_x0000_t75" style="position:absolute;left:0;top:31288;height:844883;width:852208;" filled="f" o:preferrelative="t" stroked="f" coordsize="21600,21600" o:gfxdata="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TlAvQAA&#10;ANsAAAAPAAAAAAAAAAEAIAAAACIAAABkcnMvZG93bnJldi54bWxQSwECFAAUAAAACACHTuJAMy8F&#10;njsAAAA5AAAAEAAAAAAAAAABACAAAAAMAQAAZHJzL3NoYXBleG1sLnhtbFBLBQYAAAAABgAGAFsB&#10;AAC2AwAAAAA=&#10;">
                <v:fill on="f" focussize="0,0"/>
                <v:stroke on="f"/>
                <v:imagedata r:id="rId2" o:title=""/>
                <o:lock v:ext="edit" aspectratio="t"/>
              </v:shape>
              <v:shape id="图片 3" o:spid="_x0000_s1026" o:spt="75" type="#_x0000_t75" style="position:absolute;left:795871;top:0;height:832645;width:4045336;" filled="f" o:preferrelative="t" stroked="f" coordsize="21600,21600" o:gfxdata="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663L4A&#10;AADbAAAADwAAAAAAAAABACAAAAAiAAAAZHJzL2Rvd25yZXYueG1sUEsBAhQAFAAAAAgAh07iQDMv&#10;BZ47AAAAOQAAABAAAAAAAAAAAQAgAAAADQEAAGRycy9zaGFwZXhtbC54bWxQSwUGAAAAAAYABgBb&#10;AQAAtwMAAAAA&#10;">
                <v:fill on="f" focussize="0,0"/>
                <v:stroke on="f"/>
                <v:imagedata r:id="rId3" croptop="20251f" cropright="2869f" cropbottom="19568f" o:title=""/>
                <o:lock v:ext="edit" aspectratio="t"/>
              </v:shape>
            </v:group>
          </w:pict>
        </mc:Fallback>
      </mc:AlternateContent>
    </w:r>
    <w:r>
      <mc:AlternateContent>
        <mc:Choice Requires="wps">
          <w:drawing>
            <wp:anchor distT="0" distB="0" distL="114300" distR="114300" simplePos="0" relativeHeight="251691008" behindDoc="0" locked="0" layoutInCell="1" allowOverlap="1">
              <wp:simplePos x="0" y="0"/>
              <wp:positionH relativeFrom="page">
                <wp:posOffset>5915025</wp:posOffset>
              </wp:positionH>
              <wp:positionV relativeFrom="page">
                <wp:posOffset>628650</wp:posOffset>
              </wp:positionV>
              <wp:extent cx="85725" cy="4716145"/>
              <wp:effectExtent l="0" t="0" r="9525" b="8255"/>
              <wp:wrapNone/>
              <wp:docPr id="26" name="Rectangle 5"/>
              <wp:cNvGraphicFramePr/>
              <a:graphic xmlns:a="http://schemas.openxmlformats.org/drawingml/2006/main">
                <a:graphicData uri="http://schemas.microsoft.com/office/word/2010/wordprocessingShape">
                  <wps:wsp>
                    <wps:cNvSpPr>
                      <a:spLocks noChangeArrowheads="1"/>
                    </wps:cNvSpPr>
                    <wps:spPr bwMode="auto">
                      <a:xfrm>
                        <a:off x="0" y="0"/>
                        <a:ext cx="85725" cy="4716145"/>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465.75pt;margin-top:49.5pt;height:371.35pt;width:6.75pt;mso-position-horizontal-relative:page;mso-position-vertical-relative:page;z-index:251691008;mso-width-relative:page;mso-height-relative:page;" fillcolor="#E46C0A [2409]" filled="t" stroked="f" coordsize="21600,21600" o:gfxdata="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4QMgDaAAAACgEAAA8AAAAAAAAAAQAg&#10;AAAAIgAAAGRycy9kb3ducmV2LnhtbFBLAQIUABQAAAAIAIdO4kDpcJvmDAIAAAsEAAAOAAAAAAAA&#10;AAEAIAAAACkBAABkcnMvZTJvRG9jLnhtbFBLBQYAAAAABgAGAFkBAACnBQAAAAA=&#10;">
              <v:fill on="t" focussize="0,0"/>
              <v:stroke on="f"/>
              <v:imagedata o:title=""/>
              <o:lock v:ext="edit" aspectratio="f"/>
            </v:rect>
          </w:pict>
        </mc:Fallback>
      </mc:AlternateContent>
    </w:r>
    <w:r>
      <mc:AlternateContent>
        <mc:Choice Requires="wps">
          <w:drawing>
            <wp:anchor distT="0" distB="0" distL="114300" distR="114300" simplePos="0" relativeHeight="251693056" behindDoc="0" locked="0" layoutInCell="1" allowOverlap="1">
              <wp:simplePos x="0" y="0"/>
              <wp:positionH relativeFrom="page">
                <wp:posOffset>504825</wp:posOffset>
              </wp:positionH>
              <wp:positionV relativeFrom="page">
                <wp:posOffset>628650</wp:posOffset>
              </wp:positionV>
              <wp:extent cx="85725" cy="4716145"/>
              <wp:effectExtent l="0" t="0" r="9525" b="8255"/>
              <wp:wrapNone/>
              <wp:docPr id="28" name="Rectangle 7"/>
              <wp:cNvGraphicFramePr/>
              <a:graphic xmlns:a="http://schemas.openxmlformats.org/drawingml/2006/main">
                <a:graphicData uri="http://schemas.microsoft.com/office/word/2010/wordprocessingShape">
                  <wps:wsp>
                    <wps:cNvSpPr>
                      <a:spLocks noChangeArrowheads="1"/>
                    </wps:cNvSpPr>
                    <wps:spPr bwMode="auto">
                      <a:xfrm>
                        <a:off x="0" y="0"/>
                        <a:ext cx="85725" cy="4716145"/>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9.75pt;margin-top:49.5pt;height:371.35pt;width:6.75pt;mso-position-horizontal-relative:page;mso-position-vertical-relative:page;z-index:251693056;mso-width-relative:page;mso-height-relative:page;" fillcolor="#E46C0A [2409]" filled="t" stroked="f" coordsize="21600,21600" o:gfxdata="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piOjDaAAAACAEAAA8AAAAAAAAAAQAg&#10;AAAAIgAAAGRycy9kb3ducmV2LnhtbFBLAQIUABQAAAAIAIdO4kA/frfDDAIAAAsEAAAOAAAAAAAA&#10;AAEAIAAAACkBAABkcnMvZTJvRG9jLnhtbFBLBQYAAAAABgAGAFkBAACnBQAAAAA=&#10;">
              <v:fill on="t" focussize="0,0"/>
              <v:stroke on="f"/>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page">
                <wp:posOffset>570865</wp:posOffset>
              </wp:positionH>
              <wp:positionV relativeFrom="page">
                <wp:posOffset>628650</wp:posOffset>
              </wp:positionV>
              <wp:extent cx="5363845" cy="64770"/>
              <wp:effectExtent l="0" t="0" r="8255" b="0"/>
              <wp:wrapNone/>
              <wp:docPr id="29" name="Rectangle 6"/>
              <wp:cNvGraphicFramePr/>
              <a:graphic xmlns:a="http://schemas.openxmlformats.org/drawingml/2006/main">
                <a:graphicData uri="http://schemas.microsoft.com/office/word/2010/wordprocessingShape">
                  <wps:wsp>
                    <wps:cNvSpPr>
                      <a:spLocks noChangeArrowheads="1"/>
                    </wps:cNvSpPr>
                    <wps:spPr bwMode="auto">
                      <a:xfrm>
                        <a:off x="0" y="0"/>
                        <a:ext cx="5363845" cy="64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44.95pt;margin-top:49.5pt;height:5.1pt;width:422.35pt;mso-position-horizontal-relative:page;mso-position-vertical-relative:page;z-index:251692032;mso-width-relative:page;mso-height-relative:page;" fillcolor="#E46C0A [2409]" filled="t" stroked="f" coordsize="21600,21600" o:gfxdata="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m+QsdkAAAAJAQAADwAAAAAAAAABACAA&#10;AAAiAAAAZHJzL2Rvd25yZXYueG1sUEsBAhQAFAAAAAgAh07iQJiFTgoMAgAACwQAAA4AAAAAAAAA&#10;AQAgAAAAKAEAAGRycy9lMm9Eb2MueG1sUEsFBgAAAAAGAAYAWQEAAKYFAAAAAA==&#10;">
              <v:fill on="t" focussize="0,0"/>
              <v:stroke on="f"/>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388620301" o:spid="_x0000_s2060" o:spt="75" type="#_x0000_t75" style="position:absolute;left:0pt;height:304.3pt;width:357pt;mso-position-horizontal:center;mso-position-horizontal-relative:margin;mso-position-vertical:center;mso-position-vertical-relative:margin;z-index:-251627520;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300" o:spid="_x0000_s2059" o:spt="75" type="#_x0000_t75" style="position:absolute;left:0pt;height:304.3pt;width:357pt;mso-position-horizontal:center;mso-position-horizontal-relative:margin;mso-position-vertical:center;mso-position-vertical-relative:margin;z-index:-251628544;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299" o:spid="_x0000_s2058" o:spt="75" type="#_x0000_t75" style="position:absolute;left:0pt;height:304.3pt;width:357pt;mso-position-horizontal:center;mso-position-horizontal-relative:margin;mso-position-vertical:center;mso-position-vertical-relative:margin;z-index:-251629568;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C6194"/>
    <w:multiLevelType w:val="multilevel"/>
    <w:tmpl w:val="238C6194"/>
    <w:lvl w:ilvl="0" w:tentative="0">
      <w:start w:val="1"/>
      <w:numFmt w:val="bullet"/>
      <w:lvlText w:val=""/>
      <w:lvlJc w:val="left"/>
      <w:pPr>
        <w:ind w:left="420" w:hanging="420"/>
      </w:pPr>
      <w:rPr>
        <w:rFonts w:hint="default" w:ascii="Wingdings" w:hAnsi="Wingdings"/>
        <w:color w:val="215968" w:themeColor="accent5" w:themeShade="8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F791E3B"/>
    <w:multiLevelType w:val="multilevel"/>
    <w:tmpl w:val="4F791E3B"/>
    <w:lvl w:ilvl="0" w:tentative="0">
      <w:start w:val="1"/>
      <w:numFmt w:val="bullet"/>
      <w:lvlText w:val=""/>
      <w:lvlJc w:val="left"/>
      <w:pPr>
        <w:ind w:left="2122" w:hanging="420"/>
      </w:pPr>
      <w:rPr>
        <w:rFonts w:hint="default" w:ascii="Wingdings" w:hAnsi="Wingdings"/>
        <w:b/>
        <w:color w:val="auto"/>
        <w:sz w:val="28"/>
      </w:rPr>
    </w:lvl>
    <w:lvl w:ilvl="1" w:tentative="0">
      <w:start w:val="1"/>
      <w:numFmt w:val="bullet"/>
      <w:lvlText w:val=""/>
      <w:lvlJc w:val="left"/>
      <w:pPr>
        <w:ind w:left="1158" w:hanging="420"/>
      </w:pPr>
      <w:rPr>
        <w:rFonts w:hint="default" w:ascii="Wingdings" w:hAnsi="Wingdings"/>
      </w:rPr>
    </w:lvl>
    <w:lvl w:ilvl="2" w:tentative="0">
      <w:start w:val="1"/>
      <w:numFmt w:val="bullet"/>
      <w:lvlText w:val=""/>
      <w:lvlJc w:val="left"/>
      <w:pPr>
        <w:ind w:left="1578" w:hanging="420"/>
      </w:pPr>
      <w:rPr>
        <w:rFonts w:hint="default" w:ascii="Wingdings" w:hAnsi="Wingdings"/>
      </w:rPr>
    </w:lvl>
    <w:lvl w:ilvl="3" w:tentative="0">
      <w:start w:val="1"/>
      <w:numFmt w:val="bullet"/>
      <w:lvlText w:val=""/>
      <w:lvlJc w:val="left"/>
      <w:pPr>
        <w:ind w:left="1998" w:hanging="420"/>
      </w:pPr>
      <w:rPr>
        <w:rFonts w:hint="default" w:ascii="Wingdings" w:hAnsi="Wingdings"/>
      </w:rPr>
    </w:lvl>
    <w:lvl w:ilvl="4" w:tentative="0">
      <w:start w:val="1"/>
      <w:numFmt w:val="bullet"/>
      <w:lvlText w:val=""/>
      <w:lvlJc w:val="left"/>
      <w:pPr>
        <w:ind w:left="2418" w:hanging="420"/>
      </w:pPr>
      <w:rPr>
        <w:rFonts w:hint="default" w:ascii="Wingdings" w:hAnsi="Wingdings"/>
      </w:rPr>
    </w:lvl>
    <w:lvl w:ilvl="5" w:tentative="0">
      <w:start w:val="1"/>
      <w:numFmt w:val="bullet"/>
      <w:lvlText w:val=""/>
      <w:lvlJc w:val="left"/>
      <w:pPr>
        <w:ind w:left="2838" w:hanging="420"/>
      </w:pPr>
      <w:rPr>
        <w:rFonts w:hint="default" w:ascii="Wingdings" w:hAnsi="Wingdings"/>
      </w:rPr>
    </w:lvl>
    <w:lvl w:ilvl="6" w:tentative="0">
      <w:start w:val="1"/>
      <w:numFmt w:val="bullet"/>
      <w:lvlText w:val=""/>
      <w:lvlJc w:val="left"/>
      <w:pPr>
        <w:ind w:left="3258" w:hanging="420"/>
      </w:pPr>
      <w:rPr>
        <w:rFonts w:hint="default" w:ascii="Wingdings" w:hAnsi="Wingdings"/>
      </w:rPr>
    </w:lvl>
    <w:lvl w:ilvl="7" w:tentative="0">
      <w:start w:val="1"/>
      <w:numFmt w:val="bullet"/>
      <w:lvlText w:val=""/>
      <w:lvlJc w:val="left"/>
      <w:pPr>
        <w:ind w:left="3678" w:hanging="420"/>
      </w:pPr>
      <w:rPr>
        <w:rFonts w:hint="default" w:ascii="Wingdings" w:hAnsi="Wingdings"/>
      </w:rPr>
    </w:lvl>
    <w:lvl w:ilvl="8" w:tentative="0">
      <w:start w:val="1"/>
      <w:numFmt w:val="bullet"/>
      <w:lvlText w:val=""/>
      <w:lvlJc w:val="left"/>
      <w:pPr>
        <w:ind w:left="4098" w:hanging="420"/>
      </w:pPr>
      <w:rPr>
        <w:rFonts w:hint="default" w:ascii="Wingdings" w:hAnsi="Wingdings"/>
      </w:rPr>
    </w:lvl>
  </w:abstractNum>
  <w:abstractNum w:abstractNumId="2">
    <w:nsid w:val="61210062"/>
    <w:multiLevelType w:val="multilevel"/>
    <w:tmpl w:val="612100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1D"/>
    <w:rsid w:val="00003FB0"/>
    <w:rsid w:val="00006E5D"/>
    <w:rsid w:val="000100CA"/>
    <w:rsid w:val="000107B8"/>
    <w:rsid w:val="0001155F"/>
    <w:rsid w:val="000125DF"/>
    <w:rsid w:val="00012B11"/>
    <w:rsid w:val="000141AE"/>
    <w:rsid w:val="0001475D"/>
    <w:rsid w:val="00014C19"/>
    <w:rsid w:val="00014FAD"/>
    <w:rsid w:val="00015A7A"/>
    <w:rsid w:val="00016359"/>
    <w:rsid w:val="000165D4"/>
    <w:rsid w:val="00016D39"/>
    <w:rsid w:val="0001734A"/>
    <w:rsid w:val="000200C8"/>
    <w:rsid w:val="00020408"/>
    <w:rsid w:val="00022B17"/>
    <w:rsid w:val="00023503"/>
    <w:rsid w:val="00024C10"/>
    <w:rsid w:val="000257E7"/>
    <w:rsid w:val="000266A9"/>
    <w:rsid w:val="000267B8"/>
    <w:rsid w:val="00027082"/>
    <w:rsid w:val="0003176A"/>
    <w:rsid w:val="00032534"/>
    <w:rsid w:val="00032750"/>
    <w:rsid w:val="00034964"/>
    <w:rsid w:val="00035342"/>
    <w:rsid w:val="000358DF"/>
    <w:rsid w:val="00035DF7"/>
    <w:rsid w:val="000422F2"/>
    <w:rsid w:val="00045306"/>
    <w:rsid w:val="00045652"/>
    <w:rsid w:val="000475B4"/>
    <w:rsid w:val="00050B75"/>
    <w:rsid w:val="0005156F"/>
    <w:rsid w:val="000525DA"/>
    <w:rsid w:val="00052C9E"/>
    <w:rsid w:val="00061405"/>
    <w:rsid w:val="00061ACB"/>
    <w:rsid w:val="000637FF"/>
    <w:rsid w:val="00063B7B"/>
    <w:rsid w:val="00064D4A"/>
    <w:rsid w:val="00066F1D"/>
    <w:rsid w:val="00070D9F"/>
    <w:rsid w:val="00071C06"/>
    <w:rsid w:val="00074587"/>
    <w:rsid w:val="000748DB"/>
    <w:rsid w:val="00075857"/>
    <w:rsid w:val="00076851"/>
    <w:rsid w:val="000771AA"/>
    <w:rsid w:val="00077A23"/>
    <w:rsid w:val="00077A46"/>
    <w:rsid w:val="0008301C"/>
    <w:rsid w:val="000837C6"/>
    <w:rsid w:val="00084B01"/>
    <w:rsid w:val="00085C75"/>
    <w:rsid w:val="00087C78"/>
    <w:rsid w:val="00090172"/>
    <w:rsid w:val="00091CC7"/>
    <w:rsid w:val="00092A22"/>
    <w:rsid w:val="0009596A"/>
    <w:rsid w:val="00095CB9"/>
    <w:rsid w:val="000A0BD7"/>
    <w:rsid w:val="000A3AB6"/>
    <w:rsid w:val="000A3D92"/>
    <w:rsid w:val="000A3F81"/>
    <w:rsid w:val="000B0339"/>
    <w:rsid w:val="000B07CD"/>
    <w:rsid w:val="000B3907"/>
    <w:rsid w:val="000B4263"/>
    <w:rsid w:val="000B511B"/>
    <w:rsid w:val="000B7837"/>
    <w:rsid w:val="000B7E43"/>
    <w:rsid w:val="000C2A31"/>
    <w:rsid w:val="000C390C"/>
    <w:rsid w:val="000C4384"/>
    <w:rsid w:val="000C628A"/>
    <w:rsid w:val="000C6ADE"/>
    <w:rsid w:val="000D2EDC"/>
    <w:rsid w:val="000D58F5"/>
    <w:rsid w:val="000D61E2"/>
    <w:rsid w:val="000D7D07"/>
    <w:rsid w:val="000E0214"/>
    <w:rsid w:val="000E62E2"/>
    <w:rsid w:val="000F1060"/>
    <w:rsid w:val="000F1C64"/>
    <w:rsid w:val="000F26CB"/>
    <w:rsid w:val="000F320E"/>
    <w:rsid w:val="000F3A81"/>
    <w:rsid w:val="000F41D2"/>
    <w:rsid w:val="000F4FE2"/>
    <w:rsid w:val="000F5029"/>
    <w:rsid w:val="000F5287"/>
    <w:rsid w:val="000F5AA7"/>
    <w:rsid w:val="000F7DCB"/>
    <w:rsid w:val="00100BCA"/>
    <w:rsid w:val="00100EF5"/>
    <w:rsid w:val="00101418"/>
    <w:rsid w:val="00102D8C"/>
    <w:rsid w:val="001048EE"/>
    <w:rsid w:val="00110430"/>
    <w:rsid w:val="0011205A"/>
    <w:rsid w:val="00114AF5"/>
    <w:rsid w:val="00117F30"/>
    <w:rsid w:val="00120AEF"/>
    <w:rsid w:val="001239CF"/>
    <w:rsid w:val="001243B7"/>
    <w:rsid w:val="00130A45"/>
    <w:rsid w:val="00132F02"/>
    <w:rsid w:val="00134FB7"/>
    <w:rsid w:val="00135091"/>
    <w:rsid w:val="001350F4"/>
    <w:rsid w:val="00136749"/>
    <w:rsid w:val="0014011F"/>
    <w:rsid w:val="00142C5F"/>
    <w:rsid w:val="001434A1"/>
    <w:rsid w:val="00144A97"/>
    <w:rsid w:val="00144EB2"/>
    <w:rsid w:val="00147051"/>
    <w:rsid w:val="00150650"/>
    <w:rsid w:val="00152F44"/>
    <w:rsid w:val="00155C1D"/>
    <w:rsid w:val="00155E20"/>
    <w:rsid w:val="00156559"/>
    <w:rsid w:val="001570B0"/>
    <w:rsid w:val="00160FFB"/>
    <w:rsid w:val="0016190A"/>
    <w:rsid w:val="00163E22"/>
    <w:rsid w:val="00165DC3"/>
    <w:rsid w:val="00166945"/>
    <w:rsid w:val="00166BB2"/>
    <w:rsid w:val="00170315"/>
    <w:rsid w:val="0017378C"/>
    <w:rsid w:val="001757B4"/>
    <w:rsid w:val="001757EC"/>
    <w:rsid w:val="00177C2E"/>
    <w:rsid w:val="00182453"/>
    <w:rsid w:val="0018274E"/>
    <w:rsid w:val="00182BF3"/>
    <w:rsid w:val="00182E38"/>
    <w:rsid w:val="001850E6"/>
    <w:rsid w:val="00193113"/>
    <w:rsid w:val="001A1C23"/>
    <w:rsid w:val="001A2FFD"/>
    <w:rsid w:val="001A3231"/>
    <w:rsid w:val="001A3DA0"/>
    <w:rsid w:val="001A55A7"/>
    <w:rsid w:val="001A7C46"/>
    <w:rsid w:val="001B01DC"/>
    <w:rsid w:val="001B0309"/>
    <w:rsid w:val="001B0D20"/>
    <w:rsid w:val="001B20A8"/>
    <w:rsid w:val="001B20C4"/>
    <w:rsid w:val="001B53A2"/>
    <w:rsid w:val="001B60DD"/>
    <w:rsid w:val="001C003B"/>
    <w:rsid w:val="001C0F1C"/>
    <w:rsid w:val="001C6071"/>
    <w:rsid w:val="001C6916"/>
    <w:rsid w:val="001C6CEB"/>
    <w:rsid w:val="001C7A35"/>
    <w:rsid w:val="001D0F95"/>
    <w:rsid w:val="001D1F44"/>
    <w:rsid w:val="001D1F81"/>
    <w:rsid w:val="001D31FA"/>
    <w:rsid w:val="001D45EF"/>
    <w:rsid w:val="001D5F20"/>
    <w:rsid w:val="001E09F9"/>
    <w:rsid w:val="001E1E37"/>
    <w:rsid w:val="001E2F1F"/>
    <w:rsid w:val="001E55A9"/>
    <w:rsid w:val="001F00B8"/>
    <w:rsid w:val="001F176B"/>
    <w:rsid w:val="001F2610"/>
    <w:rsid w:val="001F2AED"/>
    <w:rsid w:val="001F320C"/>
    <w:rsid w:val="001F7436"/>
    <w:rsid w:val="002005F8"/>
    <w:rsid w:val="00201DA5"/>
    <w:rsid w:val="00202C5B"/>
    <w:rsid w:val="0020317C"/>
    <w:rsid w:val="00206BF7"/>
    <w:rsid w:val="00211941"/>
    <w:rsid w:val="0021263B"/>
    <w:rsid w:val="00212C14"/>
    <w:rsid w:val="00216894"/>
    <w:rsid w:val="00222026"/>
    <w:rsid w:val="00224DBF"/>
    <w:rsid w:val="002256E9"/>
    <w:rsid w:val="002269F1"/>
    <w:rsid w:val="00232B17"/>
    <w:rsid w:val="002335C5"/>
    <w:rsid w:val="00234311"/>
    <w:rsid w:val="00234A35"/>
    <w:rsid w:val="00234D7C"/>
    <w:rsid w:val="002355D2"/>
    <w:rsid w:val="00235A9D"/>
    <w:rsid w:val="00237B55"/>
    <w:rsid w:val="0024253E"/>
    <w:rsid w:val="0024313C"/>
    <w:rsid w:val="00243E6F"/>
    <w:rsid w:val="00245030"/>
    <w:rsid w:val="00246B2F"/>
    <w:rsid w:val="00247EEC"/>
    <w:rsid w:val="00256FA7"/>
    <w:rsid w:val="00257D28"/>
    <w:rsid w:val="00261EDE"/>
    <w:rsid w:val="0026283B"/>
    <w:rsid w:val="0026488A"/>
    <w:rsid w:val="0026539E"/>
    <w:rsid w:val="002664F4"/>
    <w:rsid w:val="00266D91"/>
    <w:rsid w:val="002679E1"/>
    <w:rsid w:val="00271E89"/>
    <w:rsid w:val="00272CD5"/>
    <w:rsid w:val="00274A5D"/>
    <w:rsid w:val="00275B87"/>
    <w:rsid w:val="00280623"/>
    <w:rsid w:val="00280FE4"/>
    <w:rsid w:val="002871CC"/>
    <w:rsid w:val="00291CA7"/>
    <w:rsid w:val="00292F9A"/>
    <w:rsid w:val="002960D4"/>
    <w:rsid w:val="0029689F"/>
    <w:rsid w:val="00297437"/>
    <w:rsid w:val="002A006A"/>
    <w:rsid w:val="002A137D"/>
    <w:rsid w:val="002A2275"/>
    <w:rsid w:val="002A5801"/>
    <w:rsid w:val="002A5875"/>
    <w:rsid w:val="002A5911"/>
    <w:rsid w:val="002A6467"/>
    <w:rsid w:val="002A7DDB"/>
    <w:rsid w:val="002B2169"/>
    <w:rsid w:val="002B3196"/>
    <w:rsid w:val="002B3E89"/>
    <w:rsid w:val="002B5619"/>
    <w:rsid w:val="002B5DDF"/>
    <w:rsid w:val="002B661F"/>
    <w:rsid w:val="002B714C"/>
    <w:rsid w:val="002C0102"/>
    <w:rsid w:val="002C138E"/>
    <w:rsid w:val="002C1B3E"/>
    <w:rsid w:val="002C2235"/>
    <w:rsid w:val="002C27CC"/>
    <w:rsid w:val="002C3695"/>
    <w:rsid w:val="002D2567"/>
    <w:rsid w:val="002D2BF6"/>
    <w:rsid w:val="002D47B0"/>
    <w:rsid w:val="002D4CCF"/>
    <w:rsid w:val="002D6F15"/>
    <w:rsid w:val="002D737A"/>
    <w:rsid w:val="002E0668"/>
    <w:rsid w:val="002E0BBF"/>
    <w:rsid w:val="002E0DEC"/>
    <w:rsid w:val="002E11EE"/>
    <w:rsid w:val="002E238F"/>
    <w:rsid w:val="002E6EC9"/>
    <w:rsid w:val="002F06E4"/>
    <w:rsid w:val="002F362D"/>
    <w:rsid w:val="002F36F9"/>
    <w:rsid w:val="002F70A0"/>
    <w:rsid w:val="003005C3"/>
    <w:rsid w:val="003010E1"/>
    <w:rsid w:val="003027B3"/>
    <w:rsid w:val="00303B50"/>
    <w:rsid w:val="003043D7"/>
    <w:rsid w:val="00304B9D"/>
    <w:rsid w:val="00305612"/>
    <w:rsid w:val="0030719C"/>
    <w:rsid w:val="00307BF4"/>
    <w:rsid w:val="003108D5"/>
    <w:rsid w:val="003136EC"/>
    <w:rsid w:val="00313C87"/>
    <w:rsid w:val="00317466"/>
    <w:rsid w:val="00317552"/>
    <w:rsid w:val="0032118D"/>
    <w:rsid w:val="00324D00"/>
    <w:rsid w:val="003313C9"/>
    <w:rsid w:val="00331AAF"/>
    <w:rsid w:val="00335119"/>
    <w:rsid w:val="00343D17"/>
    <w:rsid w:val="003442B5"/>
    <w:rsid w:val="0034514F"/>
    <w:rsid w:val="00345A6E"/>
    <w:rsid w:val="00345E5A"/>
    <w:rsid w:val="003462AA"/>
    <w:rsid w:val="00347EA6"/>
    <w:rsid w:val="0035059C"/>
    <w:rsid w:val="00353501"/>
    <w:rsid w:val="00353A21"/>
    <w:rsid w:val="00360EC3"/>
    <w:rsid w:val="0036509C"/>
    <w:rsid w:val="003663B0"/>
    <w:rsid w:val="003667B2"/>
    <w:rsid w:val="00367794"/>
    <w:rsid w:val="00367C3E"/>
    <w:rsid w:val="00370A9C"/>
    <w:rsid w:val="003721A2"/>
    <w:rsid w:val="00372C3E"/>
    <w:rsid w:val="00372E2D"/>
    <w:rsid w:val="003735B3"/>
    <w:rsid w:val="0037575D"/>
    <w:rsid w:val="00375919"/>
    <w:rsid w:val="003768A9"/>
    <w:rsid w:val="00380A35"/>
    <w:rsid w:val="00381DDE"/>
    <w:rsid w:val="00381FDF"/>
    <w:rsid w:val="00382172"/>
    <w:rsid w:val="0038382B"/>
    <w:rsid w:val="00383F46"/>
    <w:rsid w:val="00385CA4"/>
    <w:rsid w:val="003901EF"/>
    <w:rsid w:val="00390E8B"/>
    <w:rsid w:val="00391199"/>
    <w:rsid w:val="003958B4"/>
    <w:rsid w:val="00395C34"/>
    <w:rsid w:val="0039653A"/>
    <w:rsid w:val="00396B9B"/>
    <w:rsid w:val="0039743D"/>
    <w:rsid w:val="003979AA"/>
    <w:rsid w:val="003A062C"/>
    <w:rsid w:val="003A0909"/>
    <w:rsid w:val="003A0EE0"/>
    <w:rsid w:val="003A13A6"/>
    <w:rsid w:val="003B2CF1"/>
    <w:rsid w:val="003B2DDA"/>
    <w:rsid w:val="003B521D"/>
    <w:rsid w:val="003C0E69"/>
    <w:rsid w:val="003C1634"/>
    <w:rsid w:val="003C28A0"/>
    <w:rsid w:val="003C2DCA"/>
    <w:rsid w:val="003C3308"/>
    <w:rsid w:val="003C33D6"/>
    <w:rsid w:val="003C58B7"/>
    <w:rsid w:val="003C6B54"/>
    <w:rsid w:val="003D0B7F"/>
    <w:rsid w:val="003D2319"/>
    <w:rsid w:val="003D4B9F"/>
    <w:rsid w:val="003D7DA5"/>
    <w:rsid w:val="003E22BE"/>
    <w:rsid w:val="003E352B"/>
    <w:rsid w:val="003E42CE"/>
    <w:rsid w:val="003E4336"/>
    <w:rsid w:val="003E486F"/>
    <w:rsid w:val="003E4D69"/>
    <w:rsid w:val="003E5FCE"/>
    <w:rsid w:val="003E7174"/>
    <w:rsid w:val="003F0E01"/>
    <w:rsid w:val="003F2E80"/>
    <w:rsid w:val="003F2E99"/>
    <w:rsid w:val="0040085E"/>
    <w:rsid w:val="00401FD4"/>
    <w:rsid w:val="00405840"/>
    <w:rsid w:val="00405E7A"/>
    <w:rsid w:val="004102BA"/>
    <w:rsid w:val="00412B8A"/>
    <w:rsid w:val="00412EBB"/>
    <w:rsid w:val="00413392"/>
    <w:rsid w:val="0041580F"/>
    <w:rsid w:val="0042015C"/>
    <w:rsid w:val="00422F9C"/>
    <w:rsid w:val="00423FC7"/>
    <w:rsid w:val="00427702"/>
    <w:rsid w:val="0043378F"/>
    <w:rsid w:val="00434297"/>
    <w:rsid w:val="004359A3"/>
    <w:rsid w:val="004365E2"/>
    <w:rsid w:val="00436B8B"/>
    <w:rsid w:val="0044012A"/>
    <w:rsid w:val="00441866"/>
    <w:rsid w:val="00441DE9"/>
    <w:rsid w:val="00444374"/>
    <w:rsid w:val="00446D3D"/>
    <w:rsid w:val="00447121"/>
    <w:rsid w:val="00447F05"/>
    <w:rsid w:val="0045081D"/>
    <w:rsid w:val="004512DE"/>
    <w:rsid w:val="00451888"/>
    <w:rsid w:val="00453515"/>
    <w:rsid w:val="004561C0"/>
    <w:rsid w:val="00456A9E"/>
    <w:rsid w:val="004577E2"/>
    <w:rsid w:val="0046010A"/>
    <w:rsid w:val="00462E0B"/>
    <w:rsid w:val="004636D3"/>
    <w:rsid w:val="00463F79"/>
    <w:rsid w:val="00464F14"/>
    <w:rsid w:val="00465FD9"/>
    <w:rsid w:val="0046632C"/>
    <w:rsid w:val="00471BAD"/>
    <w:rsid w:val="00473184"/>
    <w:rsid w:val="004744AA"/>
    <w:rsid w:val="00475105"/>
    <w:rsid w:val="00475311"/>
    <w:rsid w:val="004759E1"/>
    <w:rsid w:val="00475DE0"/>
    <w:rsid w:val="004805E3"/>
    <w:rsid w:val="00480DAB"/>
    <w:rsid w:val="00481A5D"/>
    <w:rsid w:val="0048209E"/>
    <w:rsid w:val="00483180"/>
    <w:rsid w:val="00483C10"/>
    <w:rsid w:val="004842CF"/>
    <w:rsid w:val="00486024"/>
    <w:rsid w:val="004871EA"/>
    <w:rsid w:val="00491B50"/>
    <w:rsid w:val="004930C7"/>
    <w:rsid w:val="00493598"/>
    <w:rsid w:val="004953D7"/>
    <w:rsid w:val="0049689A"/>
    <w:rsid w:val="0049698E"/>
    <w:rsid w:val="00497E21"/>
    <w:rsid w:val="004A3A71"/>
    <w:rsid w:val="004A4BEE"/>
    <w:rsid w:val="004A76BC"/>
    <w:rsid w:val="004B009C"/>
    <w:rsid w:val="004B10BF"/>
    <w:rsid w:val="004B4230"/>
    <w:rsid w:val="004B4331"/>
    <w:rsid w:val="004B50A3"/>
    <w:rsid w:val="004B5554"/>
    <w:rsid w:val="004B5A5B"/>
    <w:rsid w:val="004B5A70"/>
    <w:rsid w:val="004C1875"/>
    <w:rsid w:val="004C1E03"/>
    <w:rsid w:val="004C377F"/>
    <w:rsid w:val="004C46D9"/>
    <w:rsid w:val="004C60A9"/>
    <w:rsid w:val="004C6C47"/>
    <w:rsid w:val="004D1260"/>
    <w:rsid w:val="004D1D43"/>
    <w:rsid w:val="004D39D1"/>
    <w:rsid w:val="004D4189"/>
    <w:rsid w:val="004D4770"/>
    <w:rsid w:val="004E137C"/>
    <w:rsid w:val="004E24C6"/>
    <w:rsid w:val="004E3323"/>
    <w:rsid w:val="004E42C1"/>
    <w:rsid w:val="004F02B1"/>
    <w:rsid w:val="004F0A62"/>
    <w:rsid w:val="004F15EC"/>
    <w:rsid w:val="004F3967"/>
    <w:rsid w:val="004F4EFB"/>
    <w:rsid w:val="004F7382"/>
    <w:rsid w:val="004F7DDA"/>
    <w:rsid w:val="00501240"/>
    <w:rsid w:val="00503934"/>
    <w:rsid w:val="00507A59"/>
    <w:rsid w:val="00511C13"/>
    <w:rsid w:val="005126CC"/>
    <w:rsid w:val="005126DA"/>
    <w:rsid w:val="00513247"/>
    <w:rsid w:val="005143CB"/>
    <w:rsid w:val="00521499"/>
    <w:rsid w:val="00526792"/>
    <w:rsid w:val="0053380E"/>
    <w:rsid w:val="00534A03"/>
    <w:rsid w:val="00535675"/>
    <w:rsid w:val="00536E13"/>
    <w:rsid w:val="0054190D"/>
    <w:rsid w:val="00542190"/>
    <w:rsid w:val="00542490"/>
    <w:rsid w:val="00543D86"/>
    <w:rsid w:val="00546CBD"/>
    <w:rsid w:val="00547351"/>
    <w:rsid w:val="00550231"/>
    <w:rsid w:val="00561ECD"/>
    <w:rsid w:val="00562533"/>
    <w:rsid w:val="00562781"/>
    <w:rsid w:val="00562846"/>
    <w:rsid w:val="00565B6B"/>
    <w:rsid w:val="005700FC"/>
    <w:rsid w:val="00571263"/>
    <w:rsid w:val="005748CA"/>
    <w:rsid w:val="0057634D"/>
    <w:rsid w:val="005768F1"/>
    <w:rsid w:val="005778EF"/>
    <w:rsid w:val="00581158"/>
    <w:rsid w:val="005818CD"/>
    <w:rsid w:val="005833EC"/>
    <w:rsid w:val="00584AA2"/>
    <w:rsid w:val="00584CC3"/>
    <w:rsid w:val="00585F07"/>
    <w:rsid w:val="005951E4"/>
    <w:rsid w:val="005953FF"/>
    <w:rsid w:val="00595A45"/>
    <w:rsid w:val="00596652"/>
    <w:rsid w:val="005975E3"/>
    <w:rsid w:val="005A16B3"/>
    <w:rsid w:val="005A2AC5"/>
    <w:rsid w:val="005A40DB"/>
    <w:rsid w:val="005A4E3C"/>
    <w:rsid w:val="005A58D4"/>
    <w:rsid w:val="005B107E"/>
    <w:rsid w:val="005B1699"/>
    <w:rsid w:val="005B1FCF"/>
    <w:rsid w:val="005B370F"/>
    <w:rsid w:val="005B48C6"/>
    <w:rsid w:val="005B4CB8"/>
    <w:rsid w:val="005B638D"/>
    <w:rsid w:val="005B725F"/>
    <w:rsid w:val="005B79B0"/>
    <w:rsid w:val="005B7A33"/>
    <w:rsid w:val="005C2DD4"/>
    <w:rsid w:val="005C34B3"/>
    <w:rsid w:val="005C5BDE"/>
    <w:rsid w:val="005C62AE"/>
    <w:rsid w:val="005D23E7"/>
    <w:rsid w:val="005D23ED"/>
    <w:rsid w:val="005D5FA5"/>
    <w:rsid w:val="005D78A3"/>
    <w:rsid w:val="005E002A"/>
    <w:rsid w:val="005E28B5"/>
    <w:rsid w:val="005E2A30"/>
    <w:rsid w:val="005E5301"/>
    <w:rsid w:val="005E5E88"/>
    <w:rsid w:val="005E7D31"/>
    <w:rsid w:val="005F071E"/>
    <w:rsid w:val="005F2C53"/>
    <w:rsid w:val="005F33FE"/>
    <w:rsid w:val="005F50F9"/>
    <w:rsid w:val="005F5360"/>
    <w:rsid w:val="005F6F91"/>
    <w:rsid w:val="006006B6"/>
    <w:rsid w:val="00601E3C"/>
    <w:rsid w:val="00606A7F"/>
    <w:rsid w:val="006070E4"/>
    <w:rsid w:val="006112DE"/>
    <w:rsid w:val="0061337B"/>
    <w:rsid w:val="006138AB"/>
    <w:rsid w:val="00614BFD"/>
    <w:rsid w:val="006158D7"/>
    <w:rsid w:val="00615B42"/>
    <w:rsid w:val="00615D49"/>
    <w:rsid w:val="00623B27"/>
    <w:rsid w:val="0062527D"/>
    <w:rsid w:val="00632810"/>
    <w:rsid w:val="00632ACF"/>
    <w:rsid w:val="00634792"/>
    <w:rsid w:val="006369FC"/>
    <w:rsid w:val="00636EA4"/>
    <w:rsid w:val="00637D01"/>
    <w:rsid w:val="00642DA0"/>
    <w:rsid w:val="0064553A"/>
    <w:rsid w:val="00645CC6"/>
    <w:rsid w:val="00647F23"/>
    <w:rsid w:val="006515D7"/>
    <w:rsid w:val="00651E74"/>
    <w:rsid w:val="006536F3"/>
    <w:rsid w:val="006569CA"/>
    <w:rsid w:val="00661183"/>
    <w:rsid w:val="00661EB6"/>
    <w:rsid w:val="0066216E"/>
    <w:rsid w:val="00662A5D"/>
    <w:rsid w:val="006635FA"/>
    <w:rsid w:val="00665130"/>
    <w:rsid w:val="006655FF"/>
    <w:rsid w:val="00665A6B"/>
    <w:rsid w:val="00666A68"/>
    <w:rsid w:val="00667530"/>
    <w:rsid w:val="00670CA7"/>
    <w:rsid w:val="00672A93"/>
    <w:rsid w:val="00673718"/>
    <w:rsid w:val="00673EAC"/>
    <w:rsid w:val="006751C7"/>
    <w:rsid w:val="00677173"/>
    <w:rsid w:val="006772E8"/>
    <w:rsid w:val="00677EC1"/>
    <w:rsid w:val="00681516"/>
    <w:rsid w:val="006821A5"/>
    <w:rsid w:val="00683A67"/>
    <w:rsid w:val="0068435F"/>
    <w:rsid w:val="006847DD"/>
    <w:rsid w:val="00692A23"/>
    <w:rsid w:val="00692F5B"/>
    <w:rsid w:val="006948A3"/>
    <w:rsid w:val="0069514F"/>
    <w:rsid w:val="006954B7"/>
    <w:rsid w:val="0069595C"/>
    <w:rsid w:val="006A25B3"/>
    <w:rsid w:val="006B3409"/>
    <w:rsid w:val="006B773C"/>
    <w:rsid w:val="006C04CA"/>
    <w:rsid w:val="006C16D7"/>
    <w:rsid w:val="006C1E1D"/>
    <w:rsid w:val="006C236B"/>
    <w:rsid w:val="006C370C"/>
    <w:rsid w:val="006C3F61"/>
    <w:rsid w:val="006C5B12"/>
    <w:rsid w:val="006C5D5D"/>
    <w:rsid w:val="006C607A"/>
    <w:rsid w:val="006C616F"/>
    <w:rsid w:val="006C6927"/>
    <w:rsid w:val="006D0E0A"/>
    <w:rsid w:val="006D2F44"/>
    <w:rsid w:val="006D47A0"/>
    <w:rsid w:val="006D6985"/>
    <w:rsid w:val="006D6F6D"/>
    <w:rsid w:val="006E0C75"/>
    <w:rsid w:val="006E6E4E"/>
    <w:rsid w:val="006F2A8D"/>
    <w:rsid w:val="006F357E"/>
    <w:rsid w:val="006F703F"/>
    <w:rsid w:val="006F7345"/>
    <w:rsid w:val="007039D3"/>
    <w:rsid w:val="007042B1"/>
    <w:rsid w:val="0070536C"/>
    <w:rsid w:val="00706546"/>
    <w:rsid w:val="00711E56"/>
    <w:rsid w:val="00711FAB"/>
    <w:rsid w:val="007129B3"/>
    <w:rsid w:val="007138C0"/>
    <w:rsid w:val="007236F5"/>
    <w:rsid w:val="00723927"/>
    <w:rsid w:val="0072400E"/>
    <w:rsid w:val="00733ABA"/>
    <w:rsid w:val="007350C8"/>
    <w:rsid w:val="00736233"/>
    <w:rsid w:val="00736271"/>
    <w:rsid w:val="00736AAC"/>
    <w:rsid w:val="00742EF1"/>
    <w:rsid w:val="00744015"/>
    <w:rsid w:val="00744DE3"/>
    <w:rsid w:val="00745DC5"/>
    <w:rsid w:val="0075037B"/>
    <w:rsid w:val="00751A8C"/>
    <w:rsid w:val="0075248A"/>
    <w:rsid w:val="00752AEF"/>
    <w:rsid w:val="00752C6C"/>
    <w:rsid w:val="007537BD"/>
    <w:rsid w:val="00753B15"/>
    <w:rsid w:val="007610A4"/>
    <w:rsid w:val="0076189C"/>
    <w:rsid w:val="00762A5B"/>
    <w:rsid w:val="007639C5"/>
    <w:rsid w:val="00763EB4"/>
    <w:rsid w:val="00764CF5"/>
    <w:rsid w:val="00770104"/>
    <w:rsid w:val="0077081F"/>
    <w:rsid w:val="0077370F"/>
    <w:rsid w:val="00780DA8"/>
    <w:rsid w:val="00781144"/>
    <w:rsid w:val="00781A55"/>
    <w:rsid w:val="00781C3F"/>
    <w:rsid w:val="00786230"/>
    <w:rsid w:val="00790CF7"/>
    <w:rsid w:val="007915C5"/>
    <w:rsid w:val="00792891"/>
    <w:rsid w:val="00794A31"/>
    <w:rsid w:val="00794AF9"/>
    <w:rsid w:val="007979DD"/>
    <w:rsid w:val="007A0973"/>
    <w:rsid w:val="007A3952"/>
    <w:rsid w:val="007A3DF7"/>
    <w:rsid w:val="007A479A"/>
    <w:rsid w:val="007A7258"/>
    <w:rsid w:val="007A78B8"/>
    <w:rsid w:val="007A7A63"/>
    <w:rsid w:val="007B0A70"/>
    <w:rsid w:val="007B313D"/>
    <w:rsid w:val="007B4C9C"/>
    <w:rsid w:val="007B6AA5"/>
    <w:rsid w:val="007B7662"/>
    <w:rsid w:val="007C043B"/>
    <w:rsid w:val="007C044F"/>
    <w:rsid w:val="007C0C6C"/>
    <w:rsid w:val="007C0F95"/>
    <w:rsid w:val="007C0FCB"/>
    <w:rsid w:val="007C1A23"/>
    <w:rsid w:val="007C4E50"/>
    <w:rsid w:val="007C5CFB"/>
    <w:rsid w:val="007D0BDA"/>
    <w:rsid w:val="007D0C8E"/>
    <w:rsid w:val="007D19AA"/>
    <w:rsid w:val="007D25CC"/>
    <w:rsid w:val="007D3145"/>
    <w:rsid w:val="007D41BB"/>
    <w:rsid w:val="007D5534"/>
    <w:rsid w:val="007D7510"/>
    <w:rsid w:val="007D7F78"/>
    <w:rsid w:val="007E06D9"/>
    <w:rsid w:val="007E117B"/>
    <w:rsid w:val="007E2A3E"/>
    <w:rsid w:val="007E365B"/>
    <w:rsid w:val="007E36E4"/>
    <w:rsid w:val="007E3AEA"/>
    <w:rsid w:val="007E5769"/>
    <w:rsid w:val="007E75ED"/>
    <w:rsid w:val="007E7F3B"/>
    <w:rsid w:val="007F303F"/>
    <w:rsid w:val="007F78DE"/>
    <w:rsid w:val="008009E4"/>
    <w:rsid w:val="00802C05"/>
    <w:rsid w:val="00804EE6"/>
    <w:rsid w:val="00805D1D"/>
    <w:rsid w:val="00807AE3"/>
    <w:rsid w:val="00812FD2"/>
    <w:rsid w:val="00816A96"/>
    <w:rsid w:val="00817CA0"/>
    <w:rsid w:val="008228EB"/>
    <w:rsid w:val="00824633"/>
    <w:rsid w:val="00826BB9"/>
    <w:rsid w:val="00832D6D"/>
    <w:rsid w:val="0083389C"/>
    <w:rsid w:val="00834669"/>
    <w:rsid w:val="00837E7A"/>
    <w:rsid w:val="00845224"/>
    <w:rsid w:val="00845AA6"/>
    <w:rsid w:val="008538A0"/>
    <w:rsid w:val="008543DA"/>
    <w:rsid w:val="00856EFE"/>
    <w:rsid w:val="00860140"/>
    <w:rsid w:val="00862AEA"/>
    <w:rsid w:val="00867F29"/>
    <w:rsid w:val="00870EA2"/>
    <w:rsid w:val="00871647"/>
    <w:rsid w:val="00872D44"/>
    <w:rsid w:val="008741A3"/>
    <w:rsid w:val="00875174"/>
    <w:rsid w:val="00875288"/>
    <w:rsid w:val="00875626"/>
    <w:rsid w:val="00876621"/>
    <w:rsid w:val="008777FA"/>
    <w:rsid w:val="00880F2B"/>
    <w:rsid w:val="00881672"/>
    <w:rsid w:val="008848B9"/>
    <w:rsid w:val="00885586"/>
    <w:rsid w:val="00887B46"/>
    <w:rsid w:val="00893C6F"/>
    <w:rsid w:val="00894881"/>
    <w:rsid w:val="00895B21"/>
    <w:rsid w:val="00895EDB"/>
    <w:rsid w:val="00897ACC"/>
    <w:rsid w:val="008A0873"/>
    <w:rsid w:val="008A64C3"/>
    <w:rsid w:val="008B0D76"/>
    <w:rsid w:val="008B3F63"/>
    <w:rsid w:val="008B7EA9"/>
    <w:rsid w:val="008C151B"/>
    <w:rsid w:val="008C2B9D"/>
    <w:rsid w:val="008C3780"/>
    <w:rsid w:val="008C5A05"/>
    <w:rsid w:val="008C68AE"/>
    <w:rsid w:val="008C6B9F"/>
    <w:rsid w:val="008D2015"/>
    <w:rsid w:val="008D2C8C"/>
    <w:rsid w:val="008D7987"/>
    <w:rsid w:val="008E0B6C"/>
    <w:rsid w:val="008E44E0"/>
    <w:rsid w:val="008E6A56"/>
    <w:rsid w:val="008E7800"/>
    <w:rsid w:val="008F15F8"/>
    <w:rsid w:val="008F23F5"/>
    <w:rsid w:val="008F5F8B"/>
    <w:rsid w:val="008F691C"/>
    <w:rsid w:val="008F7559"/>
    <w:rsid w:val="008F7E31"/>
    <w:rsid w:val="00900410"/>
    <w:rsid w:val="00901D8C"/>
    <w:rsid w:val="0090227B"/>
    <w:rsid w:val="0090249F"/>
    <w:rsid w:val="0090496E"/>
    <w:rsid w:val="009054AC"/>
    <w:rsid w:val="009058E3"/>
    <w:rsid w:val="00907194"/>
    <w:rsid w:val="00907D18"/>
    <w:rsid w:val="00912576"/>
    <w:rsid w:val="00914339"/>
    <w:rsid w:val="009145A5"/>
    <w:rsid w:val="009150E2"/>
    <w:rsid w:val="00916E92"/>
    <w:rsid w:val="00917703"/>
    <w:rsid w:val="009217AB"/>
    <w:rsid w:val="00925845"/>
    <w:rsid w:val="009258B6"/>
    <w:rsid w:val="0092649F"/>
    <w:rsid w:val="00927395"/>
    <w:rsid w:val="0093167B"/>
    <w:rsid w:val="00932867"/>
    <w:rsid w:val="009338F6"/>
    <w:rsid w:val="00934EB5"/>
    <w:rsid w:val="00935028"/>
    <w:rsid w:val="009358C7"/>
    <w:rsid w:val="00935D02"/>
    <w:rsid w:val="00936D9D"/>
    <w:rsid w:val="009374CD"/>
    <w:rsid w:val="00941630"/>
    <w:rsid w:val="009474DE"/>
    <w:rsid w:val="009503F1"/>
    <w:rsid w:val="00950BE9"/>
    <w:rsid w:val="00950E80"/>
    <w:rsid w:val="00952882"/>
    <w:rsid w:val="009556BF"/>
    <w:rsid w:val="00955997"/>
    <w:rsid w:val="009567A7"/>
    <w:rsid w:val="009568EB"/>
    <w:rsid w:val="0096182D"/>
    <w:rsid w:val="0096266B"/>
    <w:rsid w:val="00967F51"/>
    <w:rsid w:val="00967FE4"/>
    <w:rsid w:val="00971671"/>
    <w:rsid w:val="00971F2B"/>
    <w:rsid w:val="00972C19"/>
    <w:rsid w:val="00972EF2"/>
    <w:rsid w:val="009746E3"/>
    <w:rsid w:val="009761A9"/>
    <w:rsid w:val="00976C8A"/>
    <w:rsid w:val="009778B3"/>
    <w:rsid w:val="009814A4"/>
    <w:rsid w:val="00981827"/>
    <w:rsid w:val="00985CE6"/>
    <w:rsid w:val="00985ED6"/>
    <w:rsid w:val="00987B0A"/>
    <w:rsid w:val="0099462F"/>
    <w:rsid w:val="009950AF"/>
    <w:rsid w:val="00996416"/>
    <w:rsid w:val="009978E1"/>
    <w:rsid w:val="00997E29"/>
    <w:rsid w:val="009A00D0"/>
    <w:rsid w:val="009A055E"/>
    <w:rsid w:val="009A0EBD"/>
    <w:rsid w:val="009A1BB7"/>
    <w:rsid w:val="009A29EA"/>
    <w:rsid w:val="009A32C8"/>
    <w:rsid w:val="009A37D7"/>
    <w:rsid w:val="009A3E96"/>
    <w:rsid w:val="009A4A5B"/>
    <w:rsid w:val="009A557C"/>
    <w:rsid w:val="009A5BDA"/>
    <w:rsid w:val="009A66B1"/>
    <w:rsid w:val="009A67F6"/>
    <w:rsid w:val="009B3478"/>
    <w:rsid w:val="009B37D1"/>
    <w:rsid w:val="009B381A"/>
    <w:rsid w:val="009B5F3A"/>
    <w:rsid w:val="009B62B0"/>
    <w:rsid w:val="009B6932"/>
    <w:rsid w:val="009B6E05"/>
    <w:rsid w:val="009B7F75"/>
    <w:rsid w:val="009C0AB9"/>
    <w:rsid w:val="009C25A8"/>
    <w:rsid w:val="009C6DD6"/>
    <w:rsid w:val="009D0845"/>
    <w:rsid w:val="009D115B"/>
    <w:rsid w:val="009D1C44"/>
    <w:rsid w:val="009D2C78"/>
    <w:rsid w:val="009D31B6"/>
    <w:rsid w:val="009D342F"/>
    <w:rsid w:val="009D40A0"/>
    <w:rsid w:val="009D45E6"/>
    <w:rsid w:val="009D5AB0"/>
    <w:rsid w:val="009D5B16"/>
    <w:rsid w:val="009E05AE"/>
    <w:rsid w:val="009E1468"/>
    <w:rsid w:val="009E514D"/>
    <w:rsid w:val="009E51CE"/>
    <w:rsid w:val="009F1D97"/>
    <w:rsid w:val="009F2014"/>
    <w:rsid w:val="009F5208"/>
    <w:rsid w:val="009F59FB"/>
    <w:rsid w:val="009F5BF1"/>
    <w:rsid w:val="009F61F3"/>
    <w:rsid w:val="00A0089D"/>
    <w:rsid w:val="00A04A65"/>
    <w:rsid w:val="00A106CD"/>
    <w:rsid w:val="00A20E65"/>
    <w:rsid w:val="00A26A96"/>
    <w:rsid w:val="00A364AC"/>
    <w:rsid w:val="00A366AF"/>
    <w:rsid w:val="00A4042E"/>
    <w:rsid w:val="00A40CF8"/>
    <w:rsid w:val="00A53A97"/>
    <w:rsid w:val="00A56840"/>
    <w:rsid w:val="00A56A94"/>
    <w:rsid w:val="00A574EC"/>
    <w:rsid w:val="00A612D9"/>
    <w:rsid w:val="00A6140E"/>
    <w:rsid w:val="00A6159A"/>
    <w:rsid w:val="00A65F11"/>
    <w:rsid w:val="00A701E8"/>
    <w:rsid w:val="00A70A9F"/>
    <w:rsid w:val="00A73624"/>
    <w:rsid w:val="00A77ADE"/>
    <w:rsid w:val="00A81933"/>
    <w:rsid w:val="00A82209"/>
    <w:rsid w:val="00A82789"/>
    <w:rsid w:val="00A83346"/>
    <w:rsid w:val="00A84033"/>
    <w:rsid w:val="00A8517A"/>
    <w:rsid w:val="00A86611"/>
    <w:rsid w:val="00A8669E"/>
    <w:rsid w:val="00A87486"/>
    <w:rsid w:val="00A87AC3"/>
    <w:rsid w:val="00A94941"/>
    <w:rsid w:val="00A956FA"/>
    <w:rsid w:val="00A97C88"/>
    <w:rsid w:val="00AA00D8"/>
    <w:rsid w:val="00AA05D7"/>
    <w:rsid w:val="00AA3232"/>
    <w:rsid w:val="00AA57C8"/>
    <w:rsid w:val="00AA7458"/>
    <w:rsid w:val="00AB1215"/>
    <w:rsid w:val="00AB12C2"/>
    <w:rsid w:val="00AB1F35"/>
    <w:rsid w:val="00AB469A"/>
    <w:rsid w:val="00AB49FE"/>
    <w:rsid w:val="00AB6531"/>
    <w:rsid w:val="00AB7201"/>
    <w:rsid w:val="00AC1C20"/>
    <w:rsid w:val="00AC4732"/>
    <w:rsid w:val="00AC64EE"/>
    <w:rsid w:val="00AC6881"/>
    <w:rsid w:val="00AC6D1F"/>
    <w:rsid w:val="00AC6E14"/>
    <w:rsid w:val="00AC7065"/>
    <w:rsid w:val="00AC7127"/>
    <w:rsid w:val="00AD2F6B"/>
    <w:rsid w:val="00AD32BF"/>
    <w:rsid w:val="00AD3FB6"/>
    <w:rsid w:val="00AD4520"/>
    <w:rsid w:val="00AD5A6E"/>
    <w:rsid w:val="00AD7113"/>
    <w:rsid w:val="00AD7144"/>
    <w:rsid w:val="00AE0564"/>
    <w:rsid w:val="00AE1A20"/>
    <w:rsid w:val="00AE24F2"/>
    <w:rsid w:val="00AE3C0D"/>
    <w:rsid w:val="00AE5B07"/>
    <w:rsid w:val="00AF2F52"/>
    <w:rsid w:val="00AF33BA"/>
    <w:rsid w:val="00AF34C2"/>
    <w:rsid w:val="00AF6A09"/>
    <w:rsid w:val="00AF6ADC"/>
    <w:rsid w:val="00AF7E66"/>
    <w:rsid w:val="00B01A22"/>
    <w:rsid w:val="00B037AF"/>
    <w:rsid w:val="00B06A89"/>
    <w:rsid w:val="00B10C2A"/>
    <w:rsid w:val="00B117D2"/>
    <w:rsid w:val="00B120CE"/>
    <w:rsid w:val="00B126C4"/>
    <w:rsid w:val="00B147AE"/>
    <w:rsid w:val="00B15ABC"/>
    <w:rsid w:val="00B17F28"/>
    <w:rsid w:val="00B22575"/>
    <w:rsid w:val="00B2257D"/>
    <w:rsid w:val="00B23E7D"/>
    <w:rsid w:val="00B26297"/>
    <w:rsid w:val="00B26B6B"/>
    <w:rsid w:val="00B277AB"/>
    <w:rsid w:val="00B309E0"/>
    <w:rsid w:val="00B316C5"/>
    <w:rsid w:val="00B33A97"/>
    <w:rsid w:val="00B33DF7"/>
    <w:rsid w:val="00B35758"/>
    <w:rsid w:val="00B36F33"/>
    <w:rsid w:val="00B4168B"/>
    <w:rsid w:val="00B41A48"/>
    <w:rsid w:val="00B42926"/>
    <w:rsid w:val="00B4351C"/>
    <w:rsid w:val="00B4422C"/>
    <w:rsid w:val="00B4448C"/>
    <w:rsid w:val="00B44715"/>
    <w:rsid w:val="00B45D4D"/>
    <w:rsid w:val="00B470B0"/>
    <w:rsid w:val="00B5133C"/>
    <w:rsid w:val="00B52F9E"/>
    <w:rsid w:val="00B53D0E"/>
    <w:rsid w:val="00B56C73"/>
    <w:rsid w:val="00B56D5B"/>
    <w:rsid w:val="00B60AB1"/>
    <w:rsid w:val="00B62150"/>
    <w:rsid w:val="00B622F1"/>
    <w:rsid w:val="00B62AE5"/>
    <w:rsid w:val="00B6585F"/>
    <w:rsid w:val="00B67B12"/>
    <w:rsid w:val="00B67F59"/>
    <w:rsid w:val="00B70350"/>
    <w:rsid w:val="00B73AD9"/>
    <w:rsid w:val="00B75F9A"/>
    <w:rsid w:val="00B76713"/>
    <w:rsid w:val="00B80872"/>
    <w:rsid w:val="00B82624"/>
    <w:rsid w:val="00B8458B"/>
    <w:rsid w:val="00B872CC"/>
    <w:rsid w:val="00B911DD"/>
    <w:rsid w:val="00B930B0"/>
    <w:rsid w:val="00B93A97"/>
    <w:rsid w:val="00B97656"/>
    <w:rsid w:val="00BA0555"/>
    <w:rsid w:val="00BA2006"/>
    <w:rsid w:val="00BA351C"/>
    <w:rsid w:val="00BA508A"/>
    <w:rsid w:val="00BB0340"/>
    <w:rsid w:val="00BB07C2"/>
    <w:rsid w:val="00BB11FF"/>
    <w:rsid w:val="00BB3463"/>
    <w:rsid w:val="00BB45AF"/>
    <w:rsid w:val="00BD0B10"/>
    <w:rsid w:val="00BD23DD"/>
    <w:rsid w:val="00BE009E"/>
    <w:rsid w:val="00BE08BA"/>
    <w:rsid w:val="00BE0BAB"/>
    <w:rsid w:val="00BE2238"/>
    <w:rsid w:val="00BE5B63"/>
    <w:rsid w:val="00BE6328"/>
    <w:rsid w:val="00BE76D6"/>
    <w:rsid w:val="00BE7CEC"/>
    <w:rsid w:val="00BF0F8F"/>
    <w:rsid w:val="00BF1E37"/>
    <w:rsid w:val="00BF253B"/>
    <w:rsid w:val="00BF2CCB"/>
    <w:rsid w:val="00BF34F5"/>
    <w:rsid w:val="00BF3AD1"/>
    <w:rsid w:val="00BF530A"/>
    <w:rsid w:val="00BF7273"/>
    <w:rsid w:val="00C00137"/>
    <w:rsid w:val="00C03E6A"/>
    <w:rsid w:val="00C04098"/>
    <w:rsid w:val="00C1394F"/>
    <w:rsid w:val="00C15C6B"/>
    <w:rsid w:val="00C27092"/>
    <w:rsid w:val="00C302CB"/>
    <w:rsid w:val="00C30CB7"/>
    <w:rsid w:val="00C323DC"/>
    <w:rsid w:val="00C32E32"/>
    <w:rsid w:val="00C40252"/>
    <w:rsid w:val="00C410D2"/>
    <w:rsid w:val="00C41E42"/>
    <w:rsid w:val="00C4388F"/>
    <w:rsid w:val="00C43DD6"/>
    <w:rsid w:val="00C463BC"/>
    <w:rsid w:val="00C4760D"/>
    <w:rsid w:val="00C47D7F"/>
    <w:rsid w:val="00C51E17"/>
    <w:rsid w:val="00C528FF"/>
    <w:rsid w:val="00C53FD3"/>
    <w:rsid w:val="00C60A5D"/>
    <w:rsid w:val="00C614C5"/>
    <w:rsid w:val="00C61F6D"/>
    <w:rsid w:val="00C64C26"/>
    <w:rsid w:val="00C66F04"/>
    <w:rsid w:val="00C7266C"/>
    <w:rsid w:val="00C72BD3"/>
    <w:rsid w:val="00C742EE"/>
    <w:rsid w:val="00C755C9"/>
    <w:rsid w:val="00C807BA"/>
    <w:rsid w:val="00C83172"/>
    <w:rsid w:val="00C835BF"/>
    <w:rsid w:val="00C876B2"/>
    <w:rsid w:val="00C87CD3"/>
    <w:rsid w:val="00C91D7C"/>
    <w:rsid w:val="00C927B7"/>
    <w:rsid w:val="00C94E13"/>
    <w:rsid w:val="00C95917"/>
    <w:rsid w:val="00C95D75"/>
    <w:rsid w:val="00C96A04"/>
    <w:rsid w:val="00CA28ED"/>
    <w:rsid w:val="00CA2B10"/>
    <w:rsid w:val="00CB047F"/>
    <w:rsid w:val="00CB1436"/>
    <w:rsid w:val="00CB1B18"/>
    <w:rsid w:val="00CB23F5"/>
    <w:rsid w:val="00CB2DA0"/>
    <w:rsid w:val="00CB3D3F"/>
    <w:rsid w:val="00CB3F5A"/>
    <w:rsid w:val="00CB6F0A"/>
    <w:rsid w:val="00CC00F7"/>
    <w:rsid w:val="00CC066C"/>
    <w:rsid w:val="00CC084D"/>
    <w:rsid w:val="00CC0D94"/>
    <w:rsid w:val="00CC174B"/>
    <w:rsid w:val="00CC1E24"/>
    <w:rsid w:val="00CC22BE"/>
    <w:rsid w:val="00CC363C"/>
    <w:rsid w:val="00CC5D90"/>
    <w:rsid w:val="00CC6587"/>
    <w:rsid w:val="00CD15CA"/>
    <w:rsid w:val="00CD2EE8"/>
    <w:rsid w:val="00CD3008"/>
    <w:rsid w:val="00CD63ED"/>
    <w:rsid w:val="00CD7C8C"/>
    <w:rsid w:val="00CE022A"/>
    <w:rsid w:val="00CE115F"/>
    <w:rsid w:val="00CE4D00"/>
    <w:rsid w:val="00CE5E78"/>
    <w:rsid w:val="00CE660B"/>
    <w:rsid w:val="00CE7590"/>
    <w:rsid w:val="00CF02F5"/>
    <w:rsid w:val="00CF0749"/>
    <w:rsid w:val="00CF3488"/>
    <w:rsid w:val="00CF4808"/>
    <w:rsid w:val="00CF5AAC"/>
    <w:rsid w:val="00CF6FFD"/>
    <w:rsid w:val="00CF7971"/>
    <w:rsid w:val="00D0022E"/>
    <w:rsid w:val="00D00416"/>
    <w:rsid w:val="00D0179B"/>
    <w:rsid w:val="00D04730"/>
    <w:rsid w:val="00D06014"/>
    <w:rsid w:val="00D0617C"/>
    <w:rsid w:val="00D070D9"/>
    <w:rsid w:val="00D07E3E"/>
    <w:rsid w:val="00D14BC7"/>
    <w:rsid w:val="00D16D62"/>
    <w:rsid w:val="00D2163E"/>
    <w:rsid w:val="00D216FD"/>
    <w:rsid w:val="00D2192B"/>
    <w:rsid w:val="00D32176"/>
    <w:rsid w:val="00D327FD"/>
    <w:rsid w:val="00D330DE"/>
    <w:rsid w:val="00D34EB9"/>
    <w:rsid w:val="00D358B6"/>
    <w:rsid w:val="00D36C73"/>
    <w:rsid w:val="00D3734B"/>
    <w:rsid w:val="00D3746B"/>
    <w:rsid w:val="00D4525B"/>
    <w:rsid w:val="00D46BD4"/>
    <w:rsid w:val="00D47A4E"/>
    <w:rsid w:val="00D47AA6"/>
    <w:rsid w:val="00D51603"/>
    <w:rsid w:val="00D5187C"/>
    <w:rsid w:val="00D57CFC"/>
    <w:rsid w:val="00D6075F"/>
    <w:rsid w:val="00D6198C"/>
    <w:rsid w:val="00D62329"/>
    <w:rsid w:val="00D6488A"/>
    <w:rsid w:val="00D66510"/>
    <w:rsid w:val="00D676B2"/>
    <w:rsid w:val="00D75836"/>
    <w:rsid w:val="00D773FC"/>
    <w:rsid w:val="00D80761"/>
    <w:rsid w:val="00D82452"/>
    <w:rsid w:val="00D83245"/>
    <w:rsid w:val="00D833C0"/>
    <w:rsid w:val="00D85AF7"/>
    <w:rsid w:val="00D86849"/>
    <w:rsid w:val="00D86A11"/>
    <w:rsid w:val="00D9096C"/>
    <w:rsid w:val="00D91388"/>
    <w:rsid w:val="00D94A85"/>
    <w:rsid w:val="00D96617"/>
    <w:rsid w:val="00DA0040"/>
    <w:rsid w:val="00DA018E"/>
    <w:rsid w:val="00DA0383"/>
    <w:rsid w:val="00DA0BAA"/>
    <w:rsid w:val="00DA1FC2"/>
    <w:rsid w:val="00DA3717"/>
    <w:rsid w:val="00DA37C3"/>
    <w:rsid w:val="00DA3994"/>
    <w:rsid w:val="00DA6223"/>
    <w:rsid w:val="00DA7849"/>
    <w:rsid w:val="00DA7F84"/>
    <w:rsid w:val="00DB09D4"/>
    <w:rsid w:val="00DB0FCA"/>
    <w:rsid w:val="00DB1E88"/>
    <w:rsid w:val="00DB32B0"/>
    <w:rsid w:val="00DB339F"/>
    <w:rsid w:val="00DB43C9"/>
    <w:rsid w:val="00DC2D87"/>
    <w:rsid w:val="00DC304F"/>
    <w:rsid w:val="00DC3365"/>
    <w:rsid w:val="00DC42B2"/>
    <w:rsid w:val="00DD034A"/>
    <w:rsid w:val="00DD06DC"/>
    <w:rsid w:val="00DD18D7"/>
    <w:rsid w:val="00DD6D38"/>
    <w:rsid w:val="00DD706A"/>
    <w:rsid w:val="00DE5243"/>
    <w:rsid w:val="00DF06FF"/>
    <w:rsid w:val="00DF55E5"/>
    <w:rsid w:val="00DF5E2A"/>
    <w:rsid w:val="00DF5E9F"/>
    <w:rsid w:val="00DF6FEA"/>
    <w:rsid w:val="00DF7835"/>
    <w:rsid w:val="00DF7B1B"/>
    <w:rsid w:val="00DF7E0A"/>
    <w:rsid w:val="00E0045F"/>
    <w:rsid w:val="00E01995"/>
    <w:rsid w:val="00E03A47"/>
    <w:rsid w:val="00E04036"/>
    <w:rsid w:val="00E047F7"/>
    <w:rsid w:val="00E071CE"/>
    <w:rsid w:val="00E07A34"/>
    <w:rsid w:val="00E07D69"/>
    <w:rsid w:val="00E10B35"/>
    <w:rsid w:val="00E10DCE"/>
    <w:rsid w:val="00E10FC4"/>
    <w:rsid w:val="00E117B3"/>
    <w:rsid w:val="00E1245B"/>
    <w:rsid w:val="00E12916"/>
    <w:rsid w:val="00E16BED"/>
    <w:rsid w:val="00E16F82"/>
    <w:rsid w:val="00E228E0"/>
    <w:rsid w:val="00E23778"/>
    <w:rsid w:val="00E23CF3"/>
    <w:rsid w:val="00E25E0F"/>
    <w:rsid w:val="00E263C2"/>
    <w:rsid w:val="00E27D7E"/>
    <w:rsid w:val="00E3214A"/>
    <w:rsid w:val="00E329E5"/>
    <w:rsid w:val="00E32E8D"/>
    <w:rsid w:val="00E337D5"/>
    <w:rsid w:val="00E3528F"/>
    <w:rsid w:val="00E356B7"/>
    <w:rsid w:val="00E37CDA"/>
    <w:rsid w:val="00E42578"/>
    <w:rsid w:val="00E42C0B"/>
    <w:rsid w:val="00E47036"/>
    <w:rsid w:val="00E47F44"/>
    <w:rsid w:val="00E509C8"/>
    <w:rsid w:val="00E53158"/>
    <w:rsid w:val="00E565EE"/>
    <w:rsid w:val="00E60262"/>
    <w:rsid w:val="00E6093F"/>
    <w:rsid w:val="00E6321E"/>
    <w:rsid w:val="00E65415"/>
    <w:rsid w:val="00E6714C"/>
    <w:rsid w:val="00E719A8"/>
    <w:rsid w:val="00E72A37"/>
    <w:rsid w:val="00E75772"/>
    <w:rsid w:val="00E75C94"/>
    <w:rsid w:val="00E7691C"/>
    <w:rsid w:val="00E770E9"/>
    <w:rsid w:val="00E80A65"/>
    <w:rsid w:val="00E80E0C"/>
    <w:rsid w:val="00E813D2"/>
    <w:rsid w:val="00E81538"/>
    <w:rsid w:val="00E825E8"/>
    <w:rsid w:val="00E83BB1"/>
    <w:rsid w:val="00E84A0A"/>
    <w:rsid w:val="00E86718"/>
    <w:rsid w:val="00E87474"/>
    <w:rsid w:val="00E92426"/>
    <w:rsid w:val="00E94054"/>
    <w:rsid w:val="00EA0A61"/>
    <w:rsid w:val="00EA28C3"/>
    <w:rsid w:val="00EA4D53"/>
    <w:rsid w:val="00EA5134"/>
    <w:rsid w:val="00EB08E3"/>
    <w:rsid w:val="00EB0E8E"/>
    <w:rsid w:val="00EB26DB"/>
    <w:rsid w:val="00EB4294"/>
    <w:rsid w:val="00EC4B8B"/>
    <w:rsid w:val="00EC57EC"/>
    <w:rsid w:val="00EC60A6"/>
    <w:rsid w:val="00EC7256"/>
    <w:rsid w:val="00ED042E"/>
    <w:rsid w:val="00ED0D66"/>
    <w:rsid w:val="00ED11C6"/>
    <w:rsid w:val="00ED4E39"/>
    <w:rsid w:val="00ED582C"/>
    <w:rsid w:val="00ED6765"/>
    <w:rsid w:val="00ED791B"/>
    <w:rsid w:val="00ED7DDE"/>
    <w:rsid w:val="00EE1608"/>
    <w:rsid w:val="00EE250A"/>
    <w:rsid w:val="00EF0B21"/>
    <w:rsid w:val="00EF14E5"/>
    <w:rsid w:val="00EF3AF1"/>
    <w:rsid w:val="00EF4A94"/>
    <w:rsid w:val="00EF67E2"/>
    <w:rsid w:val="00EF6BE7"/>
    <w:rsid w:val="00F002F0"/>
    <w:rsid w:val="00F0155D"/>
    <w:rsid w:val="00F01BD8"/>
    <w:rsid w:val="00F03045"/>
    <w:rsid w:val="00F05080"/>
    <w:rsid w:val="00F056A6"/>
    <w:rsid w:val="00F05D31"/>
    <w:rsid w:val="00F10344"/>
    <w:rsid w:val="00F11855"/>
    <w:rsid w:val="00F1456A"/>
    <w:rsid w:val="00F15EBA"/>
    <w:rsid w:val="00F15F7F"/>
    <w:rsid w:val="00F16004"/>
    <w:rsid w:val="00F169D1"/>
    <w:rsid w:val="00F20117"/>
    <w:rsid w:val="00F2172B"/>
    <w:rsid w:val="00F22884"/>
    <w:rsid w:val="00F22DB7"/>
    <w:rsid w:val="00F22E9D"/>
    <w:rsid w:val="00F23653"/>
    <w:rsid w:val="00F25356"/>
    <w:rsid w:val="00F323DA"/>
    <w:rsid w:val="00F332BE"/>
    <w:rsid w:val="00F35BB8"/>
    <w:rsid w:val="00F3656F"/>
    <w:rsid w:val="00F36BFE"/>
    <w:rsid w:val="00F3749E"/>
    <w:rsid w:val="00F37A46"/>
    <w:rsid w:val="00F421C2"/>
    <w:rsid w:val="00F45229"/>
    <w:rsid w:val="00F51F80"/>
    <w:rsid w:val="00F52BFD"/>
    <w:rsid w:val="00F552C0"/>
    <w:rsid w:val="00F5564E"/>
    <w:rsid w:val="00F5765F"/>
    <w:rsid w:val="00F6235A"/>
    <w:rsid w:val="00F6295E"/>
    <w:rsid w:val="00F65749"/>
    <w:rsid w:val="00F66678"/>
    <w:rsid w:val="00F67CD1"/>
    <w:rsid w:val="00F7259D"/>
    <w:rsid w:val="00F729D1"/>
    <w:rsid w:val="00F73AC1"/>
    <w:rsid w:val="00F7661A"/>
    <w:rsid w:val="00F77EB9"/>
    <w:rsid w:val="00F8007A"/>
    <w:rsid w:val="00F81AD5"/>
    <w:rsid w:val="00F83E36"/>
    <w:rsid w:val="00F8763F"/>
    <w:rsid w:val="00F901B6"/>
    <w:rsid w:val="00F92007"/>
    <w:rsid w:val="00F954C7"/>
    <w:rsid w:val="00F970AF"/>
    <w:rsid w:val="00F979CF"/>
    <w:rsid w:val="00FA0AB0"/>
    <w:rsid w:val="00FA2469"/>
    <w:rsid w:val="00FA3D39"/>
    <w:rsid w:val="00FA4562"/>
    <w:rsid w:val="00FB75C3"/>
    <w:rsid w:val="00FC0A8C"/>
    <w:rsid w:val="00FC1262"/>
    <w:rsid w:val="00FC6AB3"/>
    <w:rsid w:val="00FD0FFA"/>
    <w:rsid w:val="00FD5F37"/>
    <w:rsid w:val="00FD7A43"/>
    <w:rsid w:val="00FD7ED7"/>
    <w:rsid w:val="00FE018E"/>
    <w:rsid w:val="00FE2395"/>
    <w:rsid w:val="00FE31E3"/>
    <w:rsid w:val="00FE4772"/>
    <w:rsid w:val="00FF1DBB"/>
    <w:rsid w:val="00FF48A3"/>
    <w:rsid w:val="00FF584F"/>
    <w:rsid w:val="00FF60B4"/>
    <w:rsid w:val="00FF6B32"/>
    <w:rsid w:val="024D6248"/>
    <w:rsid w:val="040A39CE"/>
    <w:rsid w:val="06EF07FE"/>
    <w:rsid w:val="06F86B11"/>
    <w:rsid w:val="070506B1"/>
    <w:rsid w:val="08172682"/>
    <w:rsid w:val="08800CF7"/>
    <w:rsid w:val="095F1902"/>
    <w:rsid w:val="0AE658BB"/>
    <w:rsid w:val="0FDD62A0"/>
    <w:rsid w:val="10091962"/>
    <w:rsid w:val="1078351B"/>
    <w:rsid w:val="12032C53"/>
    <w:rsid w:val="144B3907"/>
    <w:rsid w:val="145747F6"/>
    <w:rsid w:val="148F6F59"/>
    <w:rsid w:val="19FC4AFB"/>
    <w:rsid w:val="1C9D2911"/>
    <w:rsid w:val="1CE66737"/>
    <w:rsid w:val="1D867436"/>
    <w:rsid w:val="1EA26336"/>
    <w:rsid w:val="1F900C09"/>
    <w:rsid w:val="1FDB089E"/>
    <w:rsid w:val="23F41375"/>
    <w:rsid w:val="24821C74"/>
    <w:rsid w:val="248C6047"/>
    <w:rsid w:val="28630C28"/>
    <w:rsid w:val="2AC476CB"/>
    <w:rsid w:val="2D9B44C9"/>
    <w:rsid w:val="3031431C"/>
    <w:rsid w:val="31345379"/>
    <w:rsid w:val="3289709C"/>
    <w:rsid w:val="34F8492F"/>
    <w:rsid w:val="37530C03"/>
    <w:rsid w:val="3EEB4A6E"/>
    <w:rsid w:val="40DA5474"/>
    <w:rsid w:val="45CD0BC0"/>
    <w:rsid w:val="45EE2D24"/>
    <w:rsid w:val="482A69DD"/>
    <w:rsid w:val="49591BB4"/>
    <w:rsid w:val="4B5747FF"/>
    <w:rsid w:val="4BA20D9A"/>
    <w:rsid w:val="4E8E275A"/>
    <w:rsid w:val="508A68DB"/>
    <w:rsid w:val="50A4703E"/>
    <w:rsid w:val="517130B6"/>
    <w:rsid w:val="521A283B"/>
    <w:rsid w:val="530548AA"/>
    <w:rsid w:val="55AC0248"/>
    <w:rsid w:val="56475ACF"/>
    <w:rsid w:val="58AF7069"/>
    <w:rsid w:val="598A05DB"/>
    <w:rsid w:val="5AC2008A"/>
    <w:rsid w:val="5C681B6F"/>
    <w:rsid w:val="5CBF02F0"/>
    <w:rsid w:val="5D1D0A70"/>
    <w:rsid w:val="5D5C36EB"/>
    <w:rsid w:val="5DAC0540"/>
    <w:rsid w:val="5E6E6E68"/>
    <w:rsid w:val="5FA10DCA"/>
    <w:rsid w:val="60C82D2D"/>
    <w:rsid w:val="610E1154"/>
    <w:rsid w:val="615D4706"/>
    <w:rsid w:val="63272142"/>
    <w:rsid w:val="639C5CD3"/>
    <w:rsid w:val="666C507D"/>
    <w:rsid w:val="67BC1FF4"/>
    <w:rsid w:val="68147BEC"/>
    <w:rsid w:val="68EE69D9"/>
    <w:rsid w:val="69484708"/>
    <w:rsid w:val="6BC92E35"/>
    <w:rsid w:val="6DD33309"/>
    <w:rsid w:val="6E0B6D8C"/>
    <w:rsid w:val="6EA20E89"/>
    <w:rsid w:val="702A6EDD"/>
    <w:rsid w:val="714B0498"/>
    <w:rsid w:val="717E0BA7"/>
    <w:rsid w:val="73C230EF"/>
    <w:rsid w:val="74007B9B"/>
    <w:rsid w:val="768B1581"/>
    <w:rsid w:val="77D1633F"/>
    <w:rsid w:val="78EF1DD1"/>
    <w:rsid w:val="7B9B680A"/>
    <w:rsid w:val="7DAF12D6"/>
    <w:rsid w:val="7E426A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qFormat="1"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9"/>
    <w:pPr>
      <w:keepNext/>
      <w:keepLines/>
      <w:spacing w:before="260" w:after="260" w:line="416" w:lineRule="auto"/>
      <w:outlineLvl w:val="1"/>
    </w:pPr>
    <w:rPr>
      <w:rFonts w:eastAsia="仿宋" w:asciiTheme="majorHAnsi" w:hAnsiTheme="majorHAnsi" w:cstheme="majorBidi"/>
      <w:b/>
      <w:bCs/>
      <w:sz w:val="32"/>
      <w:szCs w:val="32"/>
    </w:rPr>
  </w:style>
  <w:style w:type="character" w:default="1" w:styleId="10">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2"/>
      <w:szCs w:val="20"/>
    </w:rPr>
  </w:style>
  <w:style w:type="paragraph" w:styleId="5">
    <w:name w:val="Balloon Text"/>
    <w:basedOn w:val="1"/>
    <w:link w:val="18"/>
    <w:semiHidden/>
    <w:unhideWhenUsed/>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after="200" w:line="288" w:lineRule="auto"/>
      <w:jc w:val="left"/>
    </w:pPr>
    <w:rPr>
      <w:rFonts w:ascii="Times New Roman" w:hAnsi="Times New Roman" w:eastAsia="黑体" w:cs="Times New Roman"/>
      <w:kern w:val="0"/>
      <w:sz w:val="24"/>
      <w:szCs w:val="24"/>
      <w:lang w:eastAsia="en-US"/>
    </w:rPr>
  </w:style>
  <w:style w:type="paragraph" w:styleId="9">
    <w:name w:val="Title"/>
    <w:basedOn w:val="1"/>
    <w:next w:val="1"/>
    <w:link w:val="17"/>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table" w:styleId="14">
    <w:name w:val="Medium Grid 2 Accent 6"/>
    <w:basedOn w:val="12"/>
    <w:qFormat/>
    <w:uiPriority w:val="68"/>
    <w:pPr>
      <w:jc w:val="both"/>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Layout w:type="fixed"/>
    </w:tblPr>
    <w:tcPr>
      <w:shd w:val="clear" w:color="auto" w:fill="FDE5D1" w:themeFill="accent6" w:themeFillTint="3F"/>
    </w:tcPr>
    <w:tblStylePr w:type="firstRow">
      <w:rPr>
        <w:b/>
        <w:bCs/>
        <w:color w:val="000000" w:themeColor="text1"/>
        <w14:textFill>
          <w14:solidFill>
            <w14:schemeClr w14:val="tx1"/>
          </w14:solidFill>
        </w14:textFill>
      </w:rPr>
      <w:tblPr>
        <w:tblLayout w:type="fixed"/>
      </w:tblPr>
      <w:tcPr>
        <w:shd w:val="clear" w:color="auto" w:fill="FEF4EC" w:themeFill="accent6"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CCE8C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DE9D9" w:themeFill="accent6" w:themeFillTint="33"/>
      </w:tcPr>
    </w:tblStylePr>
    <w:tblStylePr w:type="band1Vert">
      <w:tblPr>
        <w:tblLayout w:type="fixed"/>
      </w:tblPr>
      <w:tcPr>
        <w:shd w:val="clear" w:color="auto" w:fill="FBCAA2" w:themeFill="accent6" w:themeFillTint="7F"/>
      </w:tcPr>
    </w:tblStylePr>
    <w:tblStylePr w:type="band1Horz">
      <w:tblPr>
        <w:tblLayout w:type="fixed"/>
      </w:tblPr>
      <w:tcPr>
        <w:tcBorders>
          <w:insideH w:val="single" w:sz="6" w:space="0"/>
          <w:insideV w:val="single" w:sz="6" w:space="0"/>
        </w:tcBorders>
        <w:shd w:val="clear" w:color="auto" w:fill="FBCAA2" w:themeFill="accent6" w:themeFillTint="7F"/>
      </w:tcPr>
    </w:tblStylePr>
    <w:tblStylePr w:type="nwCell">
      <w:tblPr>
        <w:tblLayout w:type="fixed"/>
      </w:tblPr>
      <w:tcPr>
        <w:shd w:val="clear" w:color="auto" w:fill="CCE8CF" w:themeFill="background1"/>
      </w:tcPr>
    </w:tblStylePr>
  </w:style>
  <w:style w:type="character" w:customStyle="1" w:styleId="15">
    <w:name w:val="页眉 字符"/>
    <w:basedOn w:val="10"/>
    <w:link w:val="7"/>
    <w:qFormat/>
    <w:uiPriority w:val="99"/>
    <w:rPr>
      <w:sz w:val="18"/>
      <w:szCs w:val="18"/>
    </w:rPr>
  </w:style>
  <w:style w:type="character" w:customStyle="1" w:styleId="16">
    <w:name w:val="页脚 字符"/>
    <w:basedOn w:val="10"/>
    <w:link w:val="6"/>
    <w:qFormat/>
    <w:uiPriority w:val="99"/>
    <w:rPr>
      <w:sz w:val="18"/>
      <w:szCs w:val="18"/>
    </w:rPr>
  </w:style>
  <w:style w:type="character" w:customStyle="1" w:styleId="17">
    <w:name w:val="标题 字符"/>
    <w:basedOn w:val="10"/>
    <w:link w:val="9"/>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18">
    <w:name w:val="批注框文本 字符"/>
    <w:basedOn w:val="10"/>
    <w:link w:val="5"/>
    <w:semiHidden/>
    <w:qFormat/>
    <w:uiPriority w:val="99"/>
    <w:rPr>
      <w:sz w:val="18"/>
      <w:szCs w:val="18"/>
    </w:rPr>
  </w:style>
  <w:style w:type="paragraph" w:styleId="19">
    <w:name w:val="List Paragraph"/>
    <w:basedOn w:val="1"/>
    <w:qFormat/>
    <w:uiPriority w:val="34"/>
    <w:pPr>
      <w:widowControl/>
      <w:spacing w:after="200" w:line="288" w:lineRule="auto"/>
      <w:ind w:left="720"/>
      <w:contextualSpacing/>
      <w:jc w:val="left"/>
    </w:pPr>
    <w:rPr>
      <w:rFonts w:ascii="Arial" w:hAnsi="Arial" w:eastAsia="黑体" w:cs="Times New Roman"/>
      <w:kern w:val="0"/>
      <w:sz w:val="22"/>
      <w:lang w:eastAsia="en-US"/>
    </w:rPr>
  </w:style>
  <w:style w:type="character" w:customStyle="1" w:styleId="20">
    <w:name w:val="标题 2 字符"/>
    <w:basedOn w:val="10"/>
    <w:link w:val="3"/>
    <w:qFormat/>
    <w:uiPriority w:val="99"/>
    <w:rPr>
      <w:rFonts w:eastAsia="仿宋" w:asciiTheme="majorHAnsi" w:hAnsiTheme="majorHAnsi" w:cstheme="majorBidi"/>
      <w:b/>
      <w:bCs/>
      <w:sz w:val="32"/>
      <w:szCs w:val="32"/>
    </w:rPr>
  </w:style>
  <w:style w:type="paragraph" w:styleId="21">
    <w:name w:val="No Spacing"/>
    <w:link w:val="22"/>
    <w:qFormat/>
    <w:uiPriority w:val="1"/>
    <w:rPr>
      <w:rFonts w:asciiTheme="minorHAnsi" w:hAnsiTheme="minorHAnsi" w:eastAsiaTheme="minorEastAsia" w:cstheme="minorBidi"/>
      <w:kern w:val="0"/>
      <w:sz w:val="22"/>
      <w:szCs w:val="22"/>
      <w:lang w:val="en-US" w:eastAsia="zh-CN" w:bidi="ar-SA"/>
    </w:rPr>
  </w:style>
  <w:style w:type="character" w:customStyle="1" w:styleId="22">
    <w:name w:val="无间隔 字符"/>
    <w:basedOn w:val="10"/>
    <w:link w:val="21"/>
    <w:qFormat/>
    <w:uiPriority w:val="1"/>
    <w:rPr>
      <w:kern w:val="0"/>
      <w:sz w:val="22"/>
    </w:rPr>
  </w:style>
  <w:style w:type="character" w:customStyle="1" w:styleId="23">
    <w:name w:val="标题 1 字符"/>
    <w:basedOn w:val="10"/>
    <w:link w:val="2"/>
    <w:qFormat/>
    <w:uiPriority w:val="9"/>
    <w:rPr>
      <w:b/>
      <w:bCs/>
      <w:kern w:val="44"/>
      <w:sz w:val="44"/>
      <w:szCs w:val="44"/>
    </w:rPr>
  </w:style>
  <w:style w:type="character" w:customStyle="1" w:styleId="24">
    <w:name w:val="Unresolved Mention"/>
    <w:basedOn w:val="10"/>
    <w:semiHidden/>
    <w:unhideWhenUsed/>
    <w:qFormat/>
    <w:uiPriority w:val="99"/>
    <w:rPr>
      <w:color w:val="605E5C"/>
      <w:shd w:val="clear" w:color="auto" w:fill="E1DFDD"/>
    </w:rPr>
  </w:style>
  <w:style w:type="character" w:customStyle="1" w:styleId="25">
    <w:name w:val="font21"/>
    <w:basedOn w:val="10"/>
    <w:qFormat/>
    <w:uiPriority w:val="0"/>
    <w:rPr>
      <w:rFonts w:hint="eastAsia" w:ascii="仿宋" w:hAnsi="仿宋" w:eastAsia="仿宋" w:cs="仿宋"/>
      <w:color w:val="000000"/>
      <w:sz w:val="22"/>
      <w:szCs w:val="22"/>
      <w:u w:val="none"/>
    </w:rPr>
  </w:style>
  <w:style w:type="character" w:customStyle="1" w:styleId="26">
    <w:name w:val="font11"/>
    <w:basedOn w:val="10"/>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4.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1%20&#39033;&#30446;&#36164;&#26009;\&#26032;&#21326;-&#20013;&#22269;&#38471;&#33647;&#26448;&#65288;&#24403;&#24402;&#65289;&#20215;&#26684;&#25351;&#25968;\&#24403;&#24402;&#25351;&#25968;&#35745;&#31639;&#34920;%2020190729\&#25351;&#25968;&#35745;&#31639;&#34920;_20190714.xlsm"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1%20&#39033;&#30446;&#36164;&#26009;\&#26032;&#21326;-&#20013;&#22269;&#38471;&#33647;&#26448;&#65288;&#24403;&#24402;&#65289;&#20215;&#26684;&#25351;&#25968;\&#24403;&#24402;&#25351;&#25968;&#35745;&#31639;&#34920;%2020190729\&#25351;&#25968;&#35745;&#31639;&#34920;_20190714.xlsm"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1%20&#39033;&#30446;&#36164;&#26009;\&#26032;&#21326;-&#20013;&#22269;&#38471;&#33647;&#26448;&#65288;&#24403;&#24402;&#65289;&#20215;&#26684;&#25351;&#25968;\&#24403;&#24402;&#25351;&#25968;&#35745;&#31639;&#34920;%2020190729\&#25351;&#25968;&#35745;&#31639;&#34920;_20190714.xlsm"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1%20&#39033;&#30446;&#36164;&#26009;\&#26032;&#21326;-&#20013;&#22269;&#38471;&#33647;&#26448;&#65288;&#24403;&#24402;&#65289;&#20215;&#26684;&#25351;&#25968;\&#24403;&#24402;&#25351;&#25968;&#35745;&#31639;&#34920;%2020190729\&#25351;&#25968;&#35745;&#31639;&#34920;_2019071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新华</a:t>
            </a:r>
            <a:r>
              <a:rPr lang="en-US" altLang="zh-CN" sz="1200"/>
              <a:t>-</a:t>
            </a:r>
            <a:r>
              <a:rPr lang="zh-CN" altLang="en-US" sz="1200"/>
              <a:t>中国陇药材（当归）综合价格指数</a:t>
            </a:r>
            <a:endParaRPr lang="zh-CN" altLang="en-US" sz="1200"/>
          </a:p>
        </c:rich>
      </c:tx>
      <c:layout/>
      <c:overlay val="0"/>
    </c:title>
    <c:autoTitleDeleted val="0"/>
    <c:plotArea>
      <c:layout/>
      <c:lineChart>
        <c:grouping val="standard"/>
        <c:varyColors val="0"/>
        <c:ser>
          <c:idx val="0"/>
          <c:order val="0"/>
          <c:tx>
            <c:strRef>
              <c:f>[指数计算表_20190714.xlsm]周度指数计算!$AU$4</c:f>
              <c:strCache>
                <c:ptCount val="1"/>
                <c:pt idx="0">
                  <c:v>周度指数</c:v>
                </c:pt>
              </c:strCache>
            </c:strRef>
          </c:tx>
          <c:spPr>
            <a:ln w="28575" cap="rnd" cmpd="sng" algn="ctr">
              <a:solidFill>
                <a:schemeClr val="accent6">
                  <a:lumMod val="75000"/>
                </a:schemeClr>
              </a:solidFill>
              <a:prstDash val="solid"/>
              <a:round/>
            </a:ln>
          </c:spPr>
          <c:marker>
            <c:symbol val="none"/>
          </c:marker>
          <c:dLbls>
            <c:delete val="1"/>
          </c:dLbls>
          <c:cat>
            <c:numRef>
              <c:f>[指数计算表_20190714.xlsm]周度指数计算!$AP$5:$AP$73</c:f>
              <c:numCache>
                <c:formatCode>yyyy/m/d</c:formatCode>
                <c:ptCount val="69"/>
                <c:pt idx="0" c:formatCode="yyyy/m/d">
                  <c:v>43184</c:v>
                </c:pt>
                <c:pt idx="1" c:formatCode="yyyy/m/d">
                  <c:v>43191</c:v>
                </c:pt>
                <c:pt idx="2" c:formatCode="yyyy/m/d">
                  <c:v>43198</c:v>
                </c:pt>
                <c:pt idx="3" c:formatCode="yyyy/m/d">
                  <c:v>43205</c:v>
                </c:pt>
                <c:pt idx="4" c:formatCode="yyyy/m/d">
                  <c:v>43212</c:v>
                </c:pt>
                <c:pt idx="5" c:formatCode="yyyy/m/d">
                  <c:v>43219</c:v>
                </c:pt>
                <c:pt idx="6" c:formatCode="yyyy/m/d">
                  <c:v>43226</c:v>
                </c:pt>
                <c:pt idx="7" c:formatCode="yyyy/m/d">
                  <c:v>43233</c:v>
                </c:pt>
                <c:pt idx="8" c:formatCode="yyyy/m/d">
                  <c:v>43240</c:v>
                </c:pt>
                <c:pt idx="9" c:formatCode="yyyy/m/d">
                  <c:v>43247</c:v>
                </c:pt>
                <c:pt idx="10" c:formatCode="yyyy/m/d">
                  <c:v>43254</c:v>
                </c:pt>
                <c:pt idx="11" c:formatCode="yyyy/m/d">
                  <c:v>43261</c:v>
                </c:pt>
                <c:pt idx="12" c:formatCode="yyyy/m/d">
                  <c:v>43268</c:v>
                </c:pt>
                <c:pt idx="13" c:formatCode="yyyy/m/d">
                  <c:v>43275</c:v>
                </c:pt>
                <c:pt idx="14" c:formatCode="yyyy/m/d">
                  <c:v>43282</c:v>
                </c:pt>
                <c:pt idx="15" c:formatCode="yyyy/m/d">
                  <c:v>43289</c:v>
                </c:pt>
                <c:pt idx="16" c:formatCode="yyyy/m/d">
                  <c:v>43296</c:v>
                </c:pt>
                <c:pt idx="17" c:formatCode="yyyy/m/d">
                  <c:v>43303</c:v>
                </c:pt>
                <c:pt idx="18" c:formatCode="yyyy/m/d">
                  <c:v>43310</c:v>
                </c:pt>
                <c:pt idx="19" c:formatCode="yyyy/m/d">
                  <c:v>43317</c:v>
                </c:pt>
                <c:pt idx="20" c:formatCode="yyyy/m/d">
                  <c:v>43324</c:v>
                </c:pt>
                <c:pt idx="21" c:formatCode="yyyy/m/d">
                  <c:v>43331</c:v>
                </c:pt>
                <c:pt idx="22" c:formatCode="yyyy/m/d">
                  <c:v>43338</c:v>
                </c:pt>
                <c:pt idx="23" c:formatCode="yyyy/m/d">
                  <c:v>43345</c:v>
                </c:pt>
                <c:pt idx="24" c:formatCode="yyyy/m/d">
                  <c:v>43352</c:v>
                </c:pt>
                <c:pt idx="25" c:formatCode="yyyy/m/d">
                  <c:v>43360</c:v>
                </c:pt>
                <c:pt idx="26" c:formatCode="yyyy/m/d">
                  <c:v>43366</c:v>
                </c:pt>
                <c:pt idx="27" c:formatCode="yyyy/m/d">
                  <c:v>43373</c:v>
                </c:pt>
                <c:pt idx="28" c:formatCode="yyyy/m/d">
                  <c:v>43380</c:v>
                </c:pt>
                <c:pt idx="29" c:formatCode="yyyy/m/d">
                  <c:v>43387</c:v>
                </c:pt>
                <c:pt idx="30" c:formatCode="yyyy/m/d">
                  <c:v>43394</c:v>
                </c:pt>
                <c:pt idx="31" c:formatCode="yyyy/m/d">
                  <c:v>43401</c:v>
                </c:pt>
                <c:pt idx="32" c:formatCode="yyyy/m/d">
                  <c:v>43408</c:v>
                </c:pt>
                <c:pt idx="33" c:formatCode="yyyy/m/d">
                  <c:v>43415</c:v>
                </c:pt>
                <c:pt idx="34" c:formatCode="yyyy/m/d">
                  <c:v>43422</c:v>
                </c:pt>
                <c:pt idx="35" c:formatCode="yyyy/m/d">
                  <c:v>43429</c:v>
                </c:pt>
                <c:pt idx="36" c:formatCode="yyyy/m/d">
                  <c:v>43436</c:v>
                </c:pt>
                <c:pt idx="37" c:formatCode="yyyy/m/d">
                  <c:v>43443</c:v>
                </c:pt>
                <c:pt idx="38" c:formatCode="yyyy/m/d">
                  <c:v>43450</c:v>
                </c:pt>
                <c:pt idx="39" c:formatCode="yyyy/m/d">
                  <c:v>43457</c:v>
                </c:pt>
                <c:pt idx="40" c:formatCode="yyyy/m/d">
                  <c:v>43464</c:v>
                </c:pt>
                <c:pt idx="41" c:formatCode="yyyy/m/d">
                  <c:v>43471</c:v>
                </c:pt>
                <c:pt idx="42" c:formatCode="yyyy/m/d">
                  <c:v>43478</c:v>
                </c:pt>
                <c:pt idx="43" c:formatCode="yyyy/m/d">
                  <c:v>43485</c:v>
                </c:pt>
                <c:pt idx="44" c:formatCode="yyyy/m/d">
                  <c:v>43492</c:v>
                </c:pt>
                <c:pt idx="45" c:formatCode="yyyy/m/d">
                  <c:v>43520</c:v>
                </c:pt>
                <c:pt idx="46" c:formatCode="yyyy/m/d">
                  <c:v>43527</c:v>
                </c:pt>
                <c:pt idx="47" c:formatCode="yyyy/m/d">
                  <c:v>43534</c:v>
                </c:pt>
                <c:pt idx="48" c:formatCode="yyyy/m/d">
                  <c:v>43541</c:v>
                </c:pt>
                <c:pt idx="49" c:formatCode="yyyy/m/d">
                  <c:v>43548</c:v>
                </c:pt>
                <c:pt idx="50" c:formatCode="yyyy/m/d">
                  <c:v>43555</c:v>
                </c:pt>
                <c:pt idx="51" c:formatCode="yyyy/m/d">
                  <c:v>43562</c:v>
                </c:pt>
                <c:pt idx="52" c:formatCode="yyyy/m/d">
                  <c:v>43569</c:v>
                </c:pt>
                <c:pt idx="53" c:formatCode="yyyy/m/d">
                  <c:v>43576</c:v>
                </c:pt>
                <c:pt idx="54" c:formatCode="yyyy/m/d">
                  <c:v>43583</c:v>
                </c:pt>
                <c:pt idx="55" c:formatCode="yyyy/m/d">
                  <c:v>43590</c:v>
                </c:pt>
                <c:pt idx="56" c:formatCode="yyyy/m/d">
                  <c:v>43597</c:v>
                </c:pt>
                <c:pt idx="57" c:formatCode="yyyy/m/d">
                  <c:v>43604</c:v>
                </c:pt>
                <c:pt idx="58" c:formatCode="yyyy/m/d">
                  <c:v>43611</c:v>
                </c:pt>
                <c:pt idx="59" c:formatCode="yyyy/m/d">
                  <c:v>43618</c:v>
                </c:pt>
                <c:pt idx="60" c:formatCode="yyyy/m/d">
                  <c:v>43625</c:v>
                </c:pt>
                <c:pt idx="61" c:formatCode="yyyy/m/d">
                  <c:v>43632</c:v>
                </c:pt>
                <c:pt idx="62" c:formatCode="yyyy/m/d">
                  <c:v>43639</c:v>
                </c:pt>
                <c:pt idx="63" c:formatCode="yyyy/m/d">
                  <c:v>43646</c:v>
                </c:pt>
                <c:pt idx="64" c:formatCode="yyyy/m/d">
                  <c:v>43653</c:v>
                </c:pt>
                <c:pt idx="65" c:formatCode="yyyy/m/d">
                  <c:v>43660</c:v>
                </c:pt>
                <c:pt idx="66" c:formatCode="yyyy/m/d">
                  <c:v>43667</c:v>
                </c:pt>
                <c:pt idx="67" c:formatCode="yyyy/m/d">
                  <c:v>43674</c:v>
                </c:pt>
                <c:pt idx="68" c:formatCode="yyyy/m/d">
                  <c:v>43681</c:v>
                </c:pt>
              </c:numCache>
            </c:numRef>
          </c:cat>
          <c:val>
            <c:numRef>
              <c:f>[指数计算表_20190714.xlsm]周度指数计算!$AU$5:$AU$73</c:f>
              <c:numCache>
                <c:formatCode>General</c:formatCode>
                <c:ptCount val="69"/>
                <c:pt idx="0">
                  <c:v>1000</c:v>
                </c:pt>
                <c:pt idx="1">
                  <c:v>988.584204628523</c:v>
                </c:pt>
                <c:pt idx="2">
                  <c:v>965.765071916346</c:v>
                </c:pt>
                <c:pt idx="3">
                  <c:v>985.102979672701</c:v>
                </c:pt>
                <c:pt idx="4">
                  <c:v>968.146524472925</c:v>
                </c:pt>
                <c:pt idx="5">
                  <c:v>970.424543533512</c:v>
                </c:pt>
                <c:pt idx="6">
                  <c:v>959.271295328666</c:v>
                </c:pt>
                <c:pt idx="7">
                  <c:v>894.910412253454</c:v>
                </c:pt>
                <c:pt idx="8">
                  <c:v>890.247980693569</c:v>
                </c:pt>
                <c:pt idx="9">
                  <c:v>911.779989767851</c:v>
                </c:pt>
                <c:pt idx="10">
                  <c:v>968.122850429904</c:v>
                </c:pt>
                <c:pt idx="11">
                  <c:v>975.99398638194</c:v>
                </c:pt>
                <c:pt idx="12">
                  <c:v>981.203968730583</c:v>
                </c:pt>
                <c:pt idx="13">
                  <c:v>970.452390083318</c:v>
                </c:pt>
                <c:pt idx="14">
                  <c:v>980.006545960476</c:v>
                </c:pt>
                <c:pt idx="15">
                  <c:v>981.64119987445</c:v>
                </c:pt>
                <c:pt idx="16">
                  <c:v>989.852723489561</c:v>
                </c:pt>
                <c:pt idx="17">
                  <c:v>996.045416762013</c:v>
                </c:pt>
                <c:pt idx="18">
                  <c:v>990.03843473846</c:v>
                </c:pt>
                <c:pt idx="19">
                  <c:v>998.261490610226</c:v>
                </c:pt>
                <c:pt idx="20">
                  <c:v>1008.01634615399</c:v>
                </c:pt>
                <c:pt idx="21">
                  <c:v>985.957135192599</c:v>
                </c:pt>
                <c:pt idx="22">
                  <c:v>988.43621898931</c:v>
                </c:pt>
                <c:pt idx="23">
                  <c:v>990.713311021003</c:v>
                </c:pt>
                <c:pt idx="24">
                  <c:v>974.044125441319</c:v>
                </c:pt>
                <c:pt idx="25">
                  <c:v>948.788689996038</c:v>
                </c:pt>
                <c:pt idx="26">
                  <c:v>897.403232005066</c:v>
                </c:pt>
                <c:pt idx="27">
                  <c:v>882.947593415035</c:v>
                </c:pt>
                <c:pt idx="28">
                  <c:v>877.248743872804</c:v>
                </c:pt>
                <c:pt idx="29">
                  <c:v>899.196359646189</c:v>
                </c:pt>
                <c:pt idx="30">
                  <c:v>888.463091561836</c:v>
                </c:pt>
                <c:pt idx="31">
                  <c:v>878.275918792242</c:v>
                </c:pt>
                <c:pt idx="32">
                  <c:v>871.237981119812</c:v>
                </c:pt>
                <c:pt idx="33">
                  <c:v>828.851127604887</c:v>
                </c:pt>
                <c:pt idx="34">
                  <c:v>796.311514351691</c:v>
                </c:pt>
                <c:pt idx="35" c:formatCode="0.00_ ">
                  <c:v>790.246276581315</c:v>
                </c:pt>
                <c:pt idx="36" c:formatCode="0.00_ ">
                  <c:v>780.949341630218</c:v>
                </c:pt>
                <c:pt idx="37" c:formatCode="0.00_ ">
                  <c:v>785.061360026338</c:v>
                </c:pt>
                <c:pt idx="38" c:formatCode="0.00_ ">
                  <c:v>794.570389799268</c:v>
                </c:pt>
                <c:pt idx="39" c:formatCode="0.00_ ">
                  <c:v>786.663669497573</c:v>
                </c:pt>
                <c:pt idx="40" c:formatCode="0.00_ ">
                  <c:v>791.478287537851</c:v>
                </c:pt>
                <c:pt idx="41" c:formatCode="0.00_ ">
                  <c:v>800.019505810973</c:v>
                </c:pt>
                <c:pt idx="42" c:formatCode="0.00_ ">
                  <c:v>779.229994027724</c:v>
                </c:pt>
                <c:pt idx="43" c:formatCode="0.00_ ">
                  <c:v>765.675176863956</c:v>
                </c:pt>
                <c:pt idx="44" c:formatCode="0.00_ ">
                  <c:v>745.122405916274</c:v>
                </c:pt>
                <c:pt idx="45" c:formatCode="0.00_ ">
                  <c:v>693.691895950399</c:v>
                </c:pt>
                <c:pt idx="46" c:formatCode="0.00_ ">
                  <c:v>665.554837359049</c:v>
                </c:pt>
                <c:pt idx="47" c:formatCode="0.00_ ">
                  <c:v>657.752957034071</c:v>
                </c:pt>
                <c:pt idx="48" c:formatCode="0.00_ ">
                  <c:v>693.593794328301</c:v>
                </c:pt>
                <c:pt idx="49" c:formatCode="0.00_ ">
                  <c:v>738.798329095252</c:v>
                </c:pt>
                <c:pt idx="50" c:formatCode="0.00_ ">
                  <c:v>744.827689961995</c:v>
                </c:pt>
                <c:pt idx="51" c:formatCode="0.00_ ">
                  <c:v>797.803943267836</c:v>
                </c:pt>
                <c:pt idx="52" c:formatCode="0.00_ ">
                  <c:v>808.265467418109</c:v>
                </c:pt>
                <c:pt idx="53" c:formatCode="0.00_ ">
                  <c:v>815.29437475081</c:v>
                </c:pt>
                <c:pt idx="54" c:formatCode="0.00_ ">
                  <c:v>824.398209924741</c:v>
                </c:pt>
                <c:pt idx="55" c:formatCode="0.00_ ">
                  <c:v>810.935496454343</c:v>
                </c:pt>
                <c:pt idx="56" c:formatCode="0.00_ ">
                  <c:v>805.163143323622</c:v>
                </c:pt>
                <c:pt idx="57" c:formatCode="0.00_ ">
                  <c:v>799.797062556525</c:v>
                </c:pt>
                <c:pt idx="58" c:formatCode="0.00_ ">
                  <c:v>789.14051690054</c:v>
                </c:pt>
                <c:pt idx="59" c:formatCode="0.00_ ">
                  <c:v>787.805723947758</c:v>
                </c:pt>
                <c:pt idx="60" c:formatCode="0.00_ ">
                  <c:v>779.537847381887</c:v>
                </c:pt>
                <c:pt idx="61" c:formatCode="0.00_ ">
                  <c:v>779.940570192358</c:v>
                </c:pt>
                <c:pt idx="62" c:formatCode="0.00_ ">
                  <c:v>774.825279828396</c:v>
                </c:pt>
                <c:pt idx="63" c:formatCode="0.00_ ">
                  <c:v>779.433905989069</c:v>
                </c:pt>
                <c:pt idx="64" c:formatCode="0.00_ ">
                  <c:v>803.604516543689</c:v>
                </c:pt>
                <c:pt idx="65" c:formatCode="0.00_ ">
                  <c:v>783.829776086662</c:v>
                </c:pt>
                <c:pt idx="66" c:formatCode="0.00_ ">
                  <c:v>780.828144420291</c:v>
                </c:pt>
                <c:pt idx="67" c:formatCode="0.00_ ">
                  <c:v>777.390528818292</c:v>
                </c:pt>
                <c:pt idx="68" c:formatCode="0.00_ ">
                  <c:v>784.997733728297</c:v>
                </c:pt>
              </c:numCache>
            </c:numRef>
          </c:val>
          <c:smooth val="0"/>
        </c:ser>
        <c:dLbls>
          <c:showLegendKey val="0"/>
          <c:showVal val="0"/>
          <c:showCatName val="0"/>
          <c:showSerName val="0"/>
          <c:showPercent val="0"/>
          <c:showBubbleSize val="0"/>
        </c:dLbls>
        <c:marker val="0"/>
        <c:smooth val="0"/>
        <c:axId val="915193648"/>
        <c:axId val="915191296"/>
      </c:lineChart>
      <c:dateAx>
        <c:axId val="915193648"/>
        <c:scaling>
          <c:orientation val="minMax"/>
        </c:scaling>
        <c:delete val="0"/>
        <c:axPos val="b"/>
        <c:numFmt formatCode="m/d/yyyy"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solidFill>
                <a:latin typeface="+mn-lt"/>
                <a:ea typeface="+mn-ea"/>
                <a:cs typeface="+mn-cs"/>
              </a:defRPr>
            </a:pPr>
          </a:p>
        </c:txPr>
        <c:crossAx val="915191296"/>
        <c:crosses val="autoZero"/>
        <c:auto val="0"/>
        <c:lblOffset val="100"/>
        <c:baseTimeUnit val="days"/>
        <c:majorUnit val="14"/>
        <c:majorTimeUnit val="days"/>
      </c:dateAx>
      <c:valAx>
        <c:axId val="915191296"/>
        <c:scaling>
          <c:orientation val="minMax"/>
          <c:min val="500"/>
        </c:scaling>
        <c:delete val="0"/>
        <c:axPos val="l"/>
        <c:majorGridlines>
          <c:spPr>
            <a:ln w="9525" cap="flat" cmpd="sng" algn="ctr">
              <a:solidFill>
                <a:sysClr val="windowText" lastClr="000000"/>
              </a:solidFill>
              <a:prstDash val="dashDot"/>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15193648"/>
        <c:crosses val="autoZero"/>
        <c:crossBetween val="between"/>
        <c:majorUnit val="100"/>
      </c:valAx>
      <c:spPr>
        <a:noFill/>
      </c:spPr>
    </c:plotArea>
    <c:plotVisOnly val="1"/>
    <c:dispBlanksAs val="gap"/>
    <c:showDLblsOverMax val="0"/>
  </c:chart>
  <c:spPr>
    <a:ln w="12700" cap="flat" cmpd="sng" algn="ctr">
      <a:solidFill>
        <a:schemeClr val="accent6">
          <a:lumMod val="50000"/>
        </a:scheme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1">
                <a:solidFill>
                  <a:sysClr val="windowText" lastClr="000000"/>
                </a:solidFill>
                <a:latin typeface="+mj-ea"/>
                <a:ea typeface="+mj-ea"/>
              </a:rPr>
              <a:t>40</a:t>
            </a:r>
            <a:r>
              <a:rPr lang="zh-CN" altLang="en-US" b="1">
                <a:solidFill>
                  <a:sysClr val="windowText" lastClr="000000"/>
                </a:solidFill>
                <a:latin typeface="+mj-ea"/>
                <a:ea typeface="+mj-ea"/>
              </a:rPr>
              <a:t>支当归价格指数</a:t>
            </a:r>
            <a:endParaRPr lang="zh-CN" altLang="en-US" b="1">
              <a:solidFill>
                <a:sysClr val="windowText" lastClr="000000"/>
              </a:solidFill>
              <a:latin typeface="+mj-ea"/>
              <a:ea typeface="+mj-ea"/>
            </a:endParaRPr>
          </a:p>
        </c:rich>
      </c:tx>
      <c:layout/>
      <c:overlay val="0"/>
      <c:spPr>
        <a:noFill/>
        <a:ln>
          <a:noFill/>
        </a:ln>
        <a:effectLst/>
      </c:spPr>
    </c:title>
    <c:autoTitleDeleted val="0"/>
    <c:plotArea>
      <c:layout/>
      <c:lineChart>
        <c:grouping val="standard"/>
        <c:varyColors val="0"/>
        <c:ser>
          <c:idx val="0"/>
          <c:order val="0"/>
          <c:tx>
            <c:strRef>
              <c:f>[指数计算表_20190714.xlsm]周度指数计算!$AQ$4</c:f>
              <c:strCache>
                <c:ptCount val="1"/>
                <c:pt idx="0">
                  <c:v>40支</c:v>
                </c:pt>
              </c:strCache>
            </c:strRef>
          </c:tx>
          <c:spPr>
            <a:ln w="28575" cap="rnd">
              <a:solidFill>
                <a:schemeClr val="accent6">
                  <a:lumMod val="75000"/>
                </a:schemeClr>
              </a:solidFill>
              <a:round/>
            </a:ln>
            <a:effectLst/>
          </c:spPr>
          <c:marker>
            <c:symbol val="none"/>
          </c:marker>
          <c:dLbls>
            <c:delete val="1"/>
          </c:dLbls>
          <c:cat>
            <c:numRef>
              <c:f>[指数计算表_20190714.xlsm]周度指数计算!$AP$5:$AP$73</c:f>
              <c:numCache>
                <c:formatCode>yyyy/m/d</c:formatCode>
                <c:ptCount val="69"/>
                <c:pt idx="0" c:formatCode="yyyy/m/d">
                  <c:v>43184</c:v>
                </c:pt>
                <c:pt idx="1" c:formatCode="yyyy/m/d">
                  <c:v>43191</c:v>
                </c:pt>
                <c:pt idx="2" c:formatCode="yyyy/m/d">
                  <c:v>43198</c:v>
                </c:pt>
                <c:pt idx="3" c:formatCode="yyyy/m/d">
                  <c:v>43205</c:v>
                </c:pt>
                <c:pt idx="4" c:formatCode="yyyy/m/d">
                  <c:v>43212</c:v>
                </c:pt>
                <c:pt idx="5" c:formatCode="yyyy/m/d">
                  <c:v>43219</c:v>
                </c:pt>
                <c:pt idx="6" c:formatCode="yyyy/m/d">
                  <c:v>43226</c:v>
                </c:pt>
                <c:pt idx="7" c:formatCode="yyyy/m/d">
                  <c:v>43233</c:v>
                </c:pt>
                <c:pt idx="8" c:formatCode="yyyy/m/d">
                  <c:v>43240</c:v>
                </c:pt>
                <c:pt idx="9" c:formatCode="yyyy/m/d">
                  <c:v>43247</c:v>
                </c:pt>
                <c:pt idx="10" c:formatCode="yyyy/m/d">
                  <c:v>43254</c:v>
                </c:pt>
                <c:pt idx="11" c:formatCode="yyyy/m/d">
                  <c:v>43261</c:v>
                </c:pt>
                <c:pt idx="12" c:formatCode="yyyy/m/d">
                  <c:v>43268</c:v>
                </c:pt>
                <c:pt idx="13" c:formatCode="yyyy/m/d">
                  <c:v>43275</c:v>
                </c:pt>
                <c:pt idx="14" c:formatCode="yyyy/m/d">
                  <c:v>43282</c:v>
                </c:pt>
                <c:pt idx="15" c:formatCode="yyyy/m/d">
                  <c:v>43289</c:v>
                </c:pt>
                <c:pt idx="16" c:formatCode="yyyy/m/d">
                  <c:v>43296</c:v>
                </c:pt>
                <c:pt idx="17" c:formatCode="yyyy/m/d">
                  <c:v>43303</c:v>
                </c:pt>
                <c:pt idx="18" c:formatCode="yyyy/m/d">
                  <c:v>43310</c:v>
                </c:pt>
                <c:pt idx="19" c:formatCode="yyyy/m/d">
                  <c:v>43317</c:v>
                </c:pt>
                <c:pt idx="20" c:formatCode="yyyy/m/d">
                  <c:v>43324</c:v>
                </c:pt>
                <c:pt idx="21" c:formatCode="yyyy/m/d">
                  <c:v>43331</c:v>
                </c:pt>
                <c:pt idx="22" c:formatCode="yyyy/m/d">
                  <c:v>43338</c:v>
                </c:pt>
                <c:pt idx="23" c:formatCode="yyyy/m/d">
                  <c:v>43345</c:v>
                </c:pt>
                <c:pt idx="24" c:formatCode="yyyy/m/d">
                  <c:v>43352</c:v>
                </c:pt>
                <c:pt idx="25" c:formatCode="yyyy/m/d">
                  <c:v>43360</c:v>
                </c:pt>
                <c:pt idx="26" c:formatCode="yyyy/m/d">
                  <c:v>43366</c:v>
                </c:pt>
                <c:pt idx="27" c:formatCode="yyyy/m/d">
                  <c:v>43373</c:v>
                </c:pt>
                <c:pt idx="28" c:formatCode="yyyy/m/d">
                  <c:v>43380</c:v>
                </c:pt>
                <c:pt idx="29" c:formatCode="yyyy/m/d">
                  <c:v>43387</c:v>
                </c:pt>
                <c:pt idx="30" c:formatCode="yyyy/m/d">
                  <c:v>43394</c:v>
                </c:pt>
                <c:pt idx="31" c:formatCode="yyyy/m/d">
                  <c:v>43401</c:v>
                </c:pt>
                <c:pt idx="32" c:formatCode="yyyy/m/d">
                  <c:v>43408</c:v>
                </c:pt>
                <c:pt idx="33" c:formatCode="yyyy/m/d">
                  <c:v>43415</c:v>
                </c:pt>
                <c:pt idx="34" c:formatCode="yyyy/m/d">
                  <c:v>43422</c:v>
                </c:pt>
                <c:pt idx="35" c:formatCode="yyyy/m/d">
                  <c:v>43429</c:v>
                </c:pt>
                <c:pt idx="36" c:formatCode="yyyy/m/d">
                  <c:v>43436</c:v>
                </c:pt>
                <c:pt idx="37" c:formatCode="yyyy/m/d">
                  <c:v>43443</c:v>
                </c:pt>
                <c:pt idx="38" c:formatCode="yyyy/m/d">
                  <c:v>43450</c:v>
                </c:pt>
                <c:pt idx="39" c:formatCode="yyyy/m/d">
                  <c:v>43457</c:v>
                </c:pt>
                <c:pt idx="40" c:formatCode="yyyy/m/d">
                  <c:v>43464</c:v>
                </c:pt>
                <c:pt idx="41" c:formatCode="yyyy/m/d">
                  <c:v>43471</c:v>
                </c:pt>
                <c:pt idx="42" c:formatCode="yyyy/m/d">
                  <c:v>43478</c:v>
                </c:pt>
                <c:pt idx="43" c:formatCode="yyyy/m/d">
                  <c:v>43485</c:v>
                </c:pt>
                <c:pt idx="44" c:formatCode="yyyy/m/d">
                  <c:v>43492</c:v>
                </c:pt>
                <c:pt idx="45" c:formatCode="yyyy/m/d">
                  <c:v>43520</c:v>
                </c:pt>
                <c:pt idx="46" c:formatCode="yyyy/m/d">
                  <c:v>43527</c:v>
                </c:pt>
                <c:pt idx="47" c:formatCode="yyyy/m/d">
                  <c:v>43534</c:v>
                </c:pt>
                <c:pt idx="48" c:formatCode="yyyy/m/d">
                  <c:v>43541</c:v>
                </c:pt>
                <c:pt idx="49" c:formatCode="yyyy/m/d">
                  <c:v>43548</c:v>
                </c:pt>
                <c:pt idx="50" c:formatCode="yyyy/m/d">
                  <c:v>43555</c:v>
                </c:pt>
                <c:pt idx="51" c:formatCode="yyyy/m/d">
                  <c:v>43562</c:v>
                </c:pt>
                <c:pt idx="52" c:formatCode="yyyy/m/d">
                  <c:v>43569</c:v>
                </c:pt>
                <c:pt idx="53" c:formatCode="yyyy/m/d">
                  <c:v>43576</c:v>
                </c:pt>
                <c:pt idx="54" c:formatCode="yyyy/m/d">
                  <c:v>43583</c:v>
                </c:pt>
                <c:pt idx="55" c:formatCode="yyyy/m/d">
                  <c:v>43590</c:v>
                </c:pt>
                <c:pt idx="56" c:formatCode="yyyy/m/d">
                  <c:v>43597</c:v>
                </c:pt>
                <c:pt idx="57" c:formatCode="yyyy/m/d">
                  <c:v>43604</c:v>
                </c:pt>
                <c:pt idx="58" c:formatCode="yyyy/m/d">
                  <c:v>43611</c:v>
                </c:pt>
                <c:pt idx="59" c:formatCode="yyyy/m/d">
                  <c:v>43618</c:v>
                </c:pt>
                <c:pt idx="60" c:formatCode="yyyy/m/d">
                  <c:v>43625</c:v>
                </c:pt>
                <c:pt idx="61" c:formatCode="yyyy/m/d">
                  <c:v>43632</c:v>
                </c:pt>
                <c:pt idx="62" c:formatCode="yyyy/m/d">
                  <c:v>43639</c:v>
                </c:pt>
                <c:pt idx="63" c:formatCode="yyyy/m/d">
                  <c:v>43646</c:v>
                </c:pt>
                <c:pt idx="64" c:formatCode="yyyy/m/d">
                  <c:v>43653</c:v>
                </c:pt>
                <c:pt idx="65" c:formatCode="yyyy/m/d">
                  <c:v>43660</c:v>
                </c:pt>
                <c:pt idx="66" c:formatCode="yyyy/m/d">
                  <c:v>43667</c:v>
                </c:pt>
                <c:pt idx="67" c:formatCode="yyyy/m/d">
                  <c:v>43674</c:v>
                </c:pt>
                <c:pt idx="68" c:formatCode="yyyy/m/d">
                  <c:v>43681</c:v>
                </c:pt>
              </c:numCache>
            </c:numRef>
          </c:cat>
          <c:val>
            <c:numRef>
              <c:f>[指数计算表_20190714.xlsm]周度指数计算!$AQ$5:$AQ$73</c:f>
              <c:numCache>
                <c:formatCode>General</c:formatCode>
                <c:ptCount val="69"/>
                <c:pt idx="0">
                  <c:v>1000</c:v>
                </c:pt>
                <c:pt idx="1">
                  <c:v>997.492226174918</c:v>
                </c:pt>
                <c:pt idx="2">
                  <c:v>964.846267441487</c:v>
                </c:pt>
                <c:pt idx="3">
                  <c:v>992.644776027874</c:v>
                </c:pt>
                <c:pt idx="4">
                  <c:v>980.577894028488</c:v>
                </c:pt>
                <c:pt idx="5">
                  <c:v>976.497559848461</c:v>
                </c:pt>
                <c:pt idx="6">
                  <c:v>966.715599284027</c:v>
                </c:pt>
                <c:pt idx="7">
                  <c:v>906.33519518201</c:v>
                </c:pt>
                <c:pt idx="8">
                  <c:v>909.012380627502</c:v>
                </c:pt>
                <c:pt idx="9">
                  <c:v>916.953262871096</c:v>
                </c:pt>
                <c:pt idx="10">
                  <c:v>948.910952674803</c:v>
                </c:pt>
                <c:pt idx="11">
                  <c:v>969.246917710523</c:v>
                </c:pt>
                <c:pt idx="12">
                  <c:v>974.194569300797</c:v>
                </c:pt>
                <c:pt idx="13">
                  <c:v>968.931529561343</c:v>
                </c:pt>
                <c:pt idx="14">
                  <c:v>971.993422842973</c:v>
                </c:pt>
                <c:pt idx="15">
                  <c:v>975.055316124604</c:v>
                </c:pt>
                <c:pt idx="16">
                  <c:v>965.569031950025</c:v>
                </c:pt>
                <c:pt idx="17">
                  <c:v>990.41833281225</c:v>
                </c:pt>
                <c:pt idx="18">
                  <c:v>995.241800318785</c:v>
                </c:pt>
                <c:pt idx="19">
                  <c:v>1010.38949888875</c:v>
                </c:pt>
                <c:pt idx="20">
                  <c:v>1018.36139949442</c:v>
                </c:pt>
                <c:pt idx="21">
                  <c:v>1009.4228418912</c:v>
                </c:pt>
                <c:pt idx="22">
                  <c:v>1008.81087183614</c:v>
                </c:pt>
                <c:pt idx="23">
                  <c:v>996.944195834956</c:v>
                </c:pt>
                <c:pt idx="24">
                  <c:v>980.312848508164</c:v>
                </c:pt>
                <c:pt idx="25">
                  <c:v>943.310116580648</c:v>
                </c:pt>
                <c:pt idx="26">
                  <c:v>905.005423207872</c:v>
                </c:pt>
                <c:pt idx="27">
                  <c:v>889.476100741096</c:v>
                </c:pt>
                <c:pt idx="28">
                  <c:v>893.475541544269</c:v>
                </c:pt>
                <c:pt idx="29">
                  <c:v>923.800931331451</c:v>
                </c:pt>
                <c:pt idx="30">
                  <c:v>940.571837245397</c:v>
                </c:pt>
                <c:pt idx="31">
                  <c:v>919.570059426724</c:v>
                </c:pt>
                <c:pt idx="32">
                  <c:v>908.124362287455</c:v>
                </c:pt>
                <c:pt idx="33">
                  <c:v>888.06573627888</c:v>
                </c:pt>
                <c:pt idx="34">
                  <c:v>850.382904153784</c:v>
                </c:pt>
                <c:pt idx="35" c:formatCode="0.00_ ">
                  <c:v>854.783709612319</c:v>
                </c:pt>
                <c:pt idx="36" c:formatCode="0.00_ ">
                  <c:v>838.910074628734</c:v>
                </c:pt>
                <c:pt idx="37" c:formatCode="0.00_ ">
                  <c:v>862.127950869429</c:v>
                </c:pt>
                <c:pt idx="38" c:formatCode="0.00_ ">
                  <c:v>872.375598440609</c:v>
                </c:pt>
                <c:pt idx="39" c:formatCode="0.00_ ">
                  <c:v>871.573611206643</c:v>
                </c:pt>
                <c:pt idx="40" c:formatCode="0.00_ ">
                  <c:v>868.142793013242</c:v>
                </c:pt>
                <c:pt idx="41" c:formatCode="0.00_ ">
                  <c:v>884.90989473365</c:v>
                </c:pt>
                <c:pt idx="42" c:formatCode="0.00_ ">
                  <c:v>856.132422904341</c:v>
                </c:pt>
                <c:pt idx="43" c:formatCode="0.00_ ">
                  <c:v>849.16987850232</c:v>
                </c:pt>
                <c:pt idx="44" c:formatCode="0.00_ ">
                  <c:v>835.727777915099</c:v>
                </c:pt>
                <c:pt idx="45" c:formatCode="0.00_ ">
                  <c:v>794.941153852143</c:v>
                </c:pt>
                <c:pt idx="46" c:formatCode="0.00_ ">
                  <c:v>764.37372267074</c:v>
                </c:pt>
                <c:pt idx="47" c:formatCode="0.00_ ">
                  <c:v>745.07367467932</c:v>
                </c:pt>
                <c:pt idx="48" c:formatCode="0.00_ ">
                  <c:v>774.86074566431</c:v>
                </c:pt>
                <c:pt idx="49" c:formatCode="0.00_ ">
                  <c:v>835.398702960309</c:v>
                </c:pt>
                <c:pt idx="50" c:formatCode="0.00_ ">
                  <c:v>841.48366184465</c:v>
                </c:pt>
                <c:pt idx="51" c:formatCode="0.00_ ">
                  <c:v>873.634437325542</c:v>
                </c:pt>
                <c:pt idx="52" c:formatCode="0.00_ ">
                  <c:v>878.149364781753</c:v>
                </c:pt>
                <c:pt idx="53" c:formatCode="0.00_ ">
                  <c:v>878.320339314015</c:v>
                </c:pt>
                <c:pt idx="54" c:formatCode="0.00_ ">
                  <c:v>869.153323807253</c:v>
                </c:pt>
                <c:pt idx="55" c:formatCode="0.00_ ">
                  <c:v>865.677894022698</c:v>
                </c:pt>
                <c:pt idx="56" c:formatCode="0.00_ ">
                  <c:v>859.331615706443</c:v>
                </c:pt>
                <c:pt idx="57" c:formatCode="0.00_ ">
                  <c:v>861.392229868648</c:v>
                </c:pt>
                <c:pt idx="58" c:formatCode="0.00_ ">
                  <c:v>849.187279728675</c:v>
                </c:pt>
                <c:pt idx="59" c:formatCode="0.00_ ">
                  <c:v>846.542300405234</c:v>
                </c:pt>
                <c:pt idx="60" c:formatCode="0.00_ ">
                  <c:v>836.371521254586</c:v>
                </c:pt>
                <c:pt idx="61" c:formatCode="0.00_ ">
                  <c:v>832.028681713091</c:v>
                </c:pt>
                <c:pt idx="62" c:formatCode="0.00_ ">
                  <c:v>832.907207132214</c:v>
                </c:pt>
                <c:pt idx="63" c:formatCode="0.00_ ">
                  <c:v>841.870187738388</c:v>
                </c:pt>
                <c:pt idx="64" c:formatCode="0.00_ ">
                  <c:v>840.621911538417</c:v>
                </c:pt>
                <c:pt idx="65" c:formatCode="0.00_ ">
                  <c:v>840.445144495933</c:v>
                </c:pt>
                <c:pt idx="66" c:formatCode="0.00_ ">
                  <c:v>837.046190634939</c:v>
                </c:pt>
                <c:pt idx="67" c:formatCode="0.00_ ">
                  <c:v>831.623137864534</c:v>
                </c:pt>
                <c:pt idx="68" c:formatCode="0.00_ ">
                  <c:v>843.354095867676</c:v>
                </c:pt>
              </c:numCache>
            </c:numRef>
          </c:val>
          <c:smooth val="0"/>
        </c:ser>
        <c:dLbls>
          <c:showLegendKey val="0"/>
          <c:showVal val="0"/>
          <c:showCatName val="0"/>
          <c:showSerName val="0"/>
          <c:showPercent val="0"/>
          <c:showBubbleSize val="0"/>
        </c:dLbls>
        <c:marker val="0"/>
        <c:smooth val="0"/>
        <c:axId val="607262904"/>
        <c:axId val="607257656"/>
      </c:lineChart>
      <c:dateAx>
        <c:axId val="607262904"/>
        <c:scaling>
          <c:orientation val="minMax"/>
        </c:scaling>
        <c:delete val="0"/>
        <c:axPos val="b"/>
        <c:numFmt formatCode="yyyy/m/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607257656"/>
        <c:crosses val="autoZero"/>
        <c:auto val="1"/>
        <c:lblOffset val="100"/>
        <c:baseTimeUnit val="days"/>
        <c:majorUnit val="14"/>
        <c:majorTimeUnit val="days"/>
      </c:dateAx>
      <c:valAx>
        <c:axId val="607257656"/>
        <c:scaling>
          <c:orientation val="minMax"/>
          <c:min val="600"/>
        </c:scaling>
        <c:delete val="0"/>
        <c:axPos val="l"/>
        <c:majorGridlines>
          <c:spPr>
            <a:ln w="9525" cap="flat" cmpd="sng" algn="ctr">
              <a:solidFill>
                <a:sysClr val="windowText" lastClr="000000"/>
              </a:solidFill>
              <a:prstDash val="dash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7262904"/>
        <c:crosses val="autoZero"/>
        <c:crossBetween val="between"/>
        <c:majorUnit val="100"/>
      </c:valAx>
      <c:spPr>
        <a:noFill/>
        <a:ln>
          <a:noFill/>
        </a:ln>
        <a:effectLst/>
      </c:spPr>
    </c:plotArea>
    <c:plotVisOnly val="1"/>
    <c:dispBlanksAs val="gap"/>
    <c:showDLblsOverMax val="0"/>
  </c:chart>
  <c:spPr>
    <a:solidFill>
      <a:schemeClr val="bg1"/>
    </a:solidFill>
    <a:ln w="12700" cap="flat" cmpd="sng" algn="ctr">
      <a:solidFill>
        <a:schemeClr val="accent6">
          <a:lumMod val="50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1">
                <a:solidFill>
                  <a:sysClr val="windowText" lastClr="000000"/>
                </a:solidFill>
                <a:latin typeface="+mj-ea"/>
                <a:ea typeface="+mj-ea"/>
              </a:rPr>
              <a:t>60</a:t>
            </a:r>
            <a:r>
              <a:rPr lang="zh-CN" altLang="en-US" b="1">
                <a:solidFill>
                  <a:sysClr val="windowText" lastClr="000000"/>
                </a:solidFill>
                <a:latin typeface="+mj-ea"/>
                <a:ea typeface="+mj-ea"/>
              </a:rPr>
              <a:t>支当归价格指数</a:t>
            </a:r>
            <a:endParaRPr lang="zh-CN" altLang="en-US" b="1">
              <a:solidFill>
                <a:sysClr val="windowText" lastClr="000000"/>
              </a:solidFill>
              <a:latin typeface="+mj-ea"/>
              <a:ea typeface="+mj-ea"/>
            </a:endParaRPr>
          </a:p>
        </c:rich>
      </c:tx>
      <c:layout/>
      <c:overlay val="0"/>
      <c:spPr>
        <a:noFill/>
        <a:ln>
          <a:noFill/>
        </a:ln>
        <a:effectLst/>
      </c:spPr>
    </c:title>
    <c:autoTitleDeleted val="0"/>
    <c:plotArea>
      <c:layout>
        <c:manualLayout>
          <c:layoutTarget val="inner"/>
          <c:xMode val="edge"/>
          <c:yMode val="edge"/>
          <c:x val="0.0784192825112108"/>
          <c:y val="0.181843891402715"/>
          <c:w val="0.91737668161435"/>
          <c:h val="0.623755656108597"/>
        </c:manualLayout>
      </c:layout>
      <c:lineChart>
        <c:grouping val="standard"/>
        <c:varyColors val="0"/>
        <c:ser>
          <c:idx val="0"/>
          <c:order val="0"/>
          <c:tx>
            <c:strRef>
              <c:f>[指数计算表_20190714.xlsm]周度指数计算!$AR$4</c:f>
              <c:strCache>
                <c:ptCount val="1"/>
                <c:pt idx="0">
                  <c:v>60支</c:v>
                </c:pt>
              </c:strCache>
            </c:strRef>
          </c:tx>
          <c:spPr>
            <a:ln w="28575" cap="rnd">
              <a:solidFill>
                <a:schemeClr val="accent6">
                  <a:lumMod val="75000"/>
                </a:schemeClr>
              </a:solidFill>
              <a:round/>
            </a:ln>
            <a:effectLst/>
          </c:spPr>
          <c:marker>
            <c:symbol val="none"/>
          </c:marker>
          <c:dLbls>
            <c:delete val="1"/>
          </c:dLbls>
          <c:cat>
            <c:numRef>
              <c:f>[指数计算表_20190714.xlsm]周度指数计算!$AP$5:$AP$73</c:f>
              <c:numCache>
                <c:formatCode>yyyy/m/d</c:formatCode>
                <c:ptCount val="69"/>
                <c:pt idx="0" c:formatCode="yyyy/m/d">
                  <c:v>43184</c:v>
                </c:pt>
                <c:pt idx="1" c:formatCode="yyyy/m/d">
                  <c:v>43191</c:v>
                </c:pt>
                <c:pt idx="2" c:formatCode="yyyy/m/d">
                  <c:v>43198</c:v>
                </c:pt>
                <c:pt idx="3" c:formatCode="yyyy/m/d">
                  <c:v>43205</c:v>
                </c:pt>
                <c:pt idx="4" c:formatCode="yyyy/m/d">
                  <c:v>43212</c:v>
                </c:pt>
                <c:pt idx="5" c:formatCode="yyyy/m/d">
                  <c:v>43219</c:v>
                </c:pt>
                <c:pt idx="6" c:formatCode="yyyy/m/d">
                  <c:v>43226</c:v>
                </c:pt>
                <c:pt idx="7" c:formatCode="yyyy/m/d">
                  <c:v>43233</c:v>
                </c:pt>
                <c:pt idx="8" c:formatCode="yyyy/m/d">
                  <c:v>43240</c:v>
                </c:pt>
                <c:pt idx="9" c:formatCode="yyyy/m/d">
                  <c:v>43247</c:v>
                </c:pt>
                <c:pt idx="10" c:formatCode="yyyy/m/d">
                  <c:v>43254</c:v>
                </c:pt>
                <c:pt idx="11" c:formatCode="yyyy/m/d">
                  <c:v>43261</c:v>
                </c:pt>
                <c:pt idx="12" c:formatCode="yyyy/m/d">
                  <c:v>43268</c:v>
                </c:pt>
                <c:pt idx="13" c:formatCode="yyyy/m/d">
                  <c:v>43275</c:v>
                </c:pt>
                <c:pt idx="14" c:formatCode="yyyy/m/d">
                  <c:v>43282</c:v>
                </c:pt>
                <c:pt idx="15" c:formatCode="yyyy/m/d">
                  <c:v>43289</c:v>
                </c:pt>
                <c:pt idx="16" c:formatCode="yyyy/m/d">
                  <c:v>43296</c:v>
                </c:pt>
                <c:pt idx="17" c:formatCode="yyyy/m/d">
                  <c:v>43303</c:v>
                </c:pt>
                <c:pt idx="18" c:formatCode="yyyy/m/d">
                  <c:v>43310</c:v>
                </c:pt>
                <c:pt idx="19" c:formatCode="yyyy/m/d">
                  <c:v>43317</c:v>
                </c:pt>
                <c:pt idx="20" c:formatCode="yyyy/m/d">
                  <c:v>43324</c:v>
                </c:pt>
                <c:pt idx="21" c:formatCode="yyyy/m/d">
                  <c:v>43331</c:v>
                </c:pt>
                <c:pt idx="22" c:formatCode="yyyy/m/d">
                  <c:v>43338</c:v>
                </c:pt>
                <c:pt idx="23" c:formatCode="yyyy/m/d">
                  <c:v>43345</c:v>
                </c:pt>
                <c:pt idx="24" c:formatCode="yyyy/m/d">
                  <c:v>43352</c:v>
                </c:pt>
                <c:pt idx="25" c:formatCode="yyyy/m/d">
                  <c:v>43360</c:v>
                </c:pt>
                <c:pt idx="26" c:formatCode="yyyy/m/d">
                  <c:v>43366</c:v>
                </c:pt>
                <c:pt idx="27" c:formatCode="yyyy/m/d">
                  <c:v>43373</c:v>
                </c:pt>
                <c:pt idx="28" c:formatCode="yyyy/m/d">
                  <c:v>43380</c:v>
                </c:pt>
                <c:pt idx="29" c:formatCode="yyyy/m/d">
                  <c:v>43387</c:v>
                </c:pt>
                <c:pt idx="30" c:formatCode="yyyy/m/d">
                  <c:v>43394</c:v>
                </c:pt>
                <c:pt idx="31" c:formatCode="yyyy/m/d">
                  <c:v>43401</c:v>
                </c:pt>
                <c:pt idx="32" c:formatCode="yyyy/m/d">
                  <c:v>43408</c:v>
                </c:pt>
                <c:pt idx="33" c:formatCode="yyyy/m/d">
                  <c:v>43415</c:v>
                </c:pt>
                <c:pt idx="34" c:formatCode="yyyy/m/d">
                  <c:v>43422</c:v>
                </c:pt>
                <c:pt idx="35" c:formatCode="yyyy/m/d">
                  <c:v>43429</c:v>
                </c:pt>
                <c:pt idx="36" c:formatCode="yyyy/m/d">
                  <c:v>43436</c:v>
                </c:pt>
                <c:pt idx="37" c:formatCode="yyyy/m/d">
                  <c:v>43443</c:v>
                </c:pt>
                <c:pt idx="38" c:formatCode="yyyy/m/d">
                  <c:v>43450</c:v>
                </c:pt>
                <c:pt idx="39" c:formatCode="yyyy/m/d">
                  <c:v>43457</c:v>
                </c:pt>
                <c:pt idx="40" c:formatCode="yyyy/m/d">
                  <c:v>43464</c:v>
                </c:pt>
                <c:pt idx="41" c:formatCode="yyyy/m/d">
                  <c:v>43471</c:v>
                </c:pt>
                <c:pt idx="42" c:formatCode="yyyy/m/d">
                  <c:v>43478</c:v>
                </c:pt>
                <c:pt idx="43" c:formatCode="yyyy/m/d">
                  <c:v>43485</c:v>
                </c:pt>
                <c:pt idx="44" c:formatCode="yyyy/m/d">
                  <c:v>43492</c:v>
                </c:pt>
                <c:pt idx="45" c:formatCode="yyyy/m/d">
                  <c:v>43520</c:v>
                </c:pt>
                <c:pt idx="46" c:formatCode="yyyy/m/d">
                  <c:v>43527</c:v>
                </c:pt>
                <c:pt idx="47" c:formatCode="yyyy/m/d">
                  <c:v>43534</c:v>
                </c:pt>
                <c:pt idx="48" c:formatCode="yyyy/m/d">
                  <c:v>43541</c:v>
                </c:pt>
                <c:pt idx="49" c:formatCode="yyyy/m/d">
                  <c:v>43548</c:v>
                </c:pt>
                <c:pt idx="50" c:formatCode="yyyy/m/d">
                  <c:v>43555</c:v>
                </c:pt>
                <c:pt idx="51" c:formatCode="yyyy/m/d">
                  <c:v>43562</c:v>
                </c:pt>
                <c:pt idx="52" c:formatCode="yyyy/m/d">
                  <c:v>43569</c:v>
                </c:pt>
                <c:pt idx="53" c:formatCode="yyyy/m/d">
                  <c:v>43576</c:v>
                </c:pt>
                <c:pt idx="54" c:formatCode="yyyy/m/d">
                  <c:v>43583</c:v>
                </c:pt>
                <c:pt idx="55" c:formatCode="yyyy/m/d">
                  <c:v>43590</c:v>
                </c:pt>
                <c:pt idx="56" c:formatCode="yyyy/m/d">
                  <c:v>43597</c:v>
                </c:pt>
                <c:pt idx="57" c:formatCode="yyyy/m/d">
                  <c:v>43604</c:v>
                </c:pt>
                <c:pt idx="58" c:formatCode="yyyy/m/d">
                  <c:v>43611</c:v>
                </c:pt>
                <c:pt idx="59" c:formatCode="yyyy/m/d">
                  <c:v>43618</c:v>
                </c:pt>
                <c:pt idx="60" c:formatCode="yyyy/m/d">
                  <c:v>43625</c:v>
                </c:pt>
                <c:pt idx="61" c:formatCode="yyyy/m/d">
                  <c:v>43632</c:v>
                </c:pt>
                <c:pt idx="62" c:formatCode="yyyy/m/d">
                  <c:v>43639</c:v>
                </c:pt>
                <c:pt idx="63" c:formatCode="yyyy/m/d">
                  <c:v>43646</c:v>
                </c:pt>
                <c:pt idx="64" c:formatCode="yyyy/m/d">
                  <c:v>43653</c:v>
                </c:pt>
                <c:pt idx="65" c:formatCode="yyyy/m/d">
                  <c:v>43660</c:v>
                </c:pt>
                <c:pt idx="66" c:formatCode="yyyy/m/d">
                  <c:v>43667</c:v>
                </c:pt>
                <c:pt idx="67" c:formatCode="yyyy/m/d">
                  <c:v>43674</c:v>
                </c:pt>
                <c:pt idx="68" c:formatCode="yyyy/m/d">
                  <c:v>43681</c:v>
                </c:pt>
              </c:numCache>
            </c:numRef>
          </c:cat>
          <c:val>
            <c:numRef>
              <c:f>[指数计算表_20190714.xlsm]周度指数计算!$AR$5:$AR$73</c:f>
              <c:numCache>
                <c:formatCode>General</c:formatCode>
                <c:ptCount val="69"/>
                <c:pt idx="0">
                  <c:v>1000</c:v>
                </c:pt>
                <c:pt idx="1">
                  <c:v>983.124449487184</c:v>
                </c:pt>
                <c:pt idx="2">
                  <c:v>966.328210142873</c:v>
                </c:pt>
                <c:pt idx="3">
                  <c:v>980.480588358241</c:v>
                </c:pt>
                <c:pt idx="4">
                  <c:v>960.527297971128</c:v>
                </c:pt>
                <c:pt idx="5">
                  <c:v>966.702372243704</c:v>
                </c:pt>
                <c:pt idx="6">
                  <c:v>954.708657420541</c:v>
                </c:pt>
                <c:pt idx="7">
                  <c:v>887.908125942403</c:v>
                </c:pt>
                <c:pt idx="8">
                  <c:v>878.747219443739</c:v>
                </c:pt>
                <c:pt idx="9">
                  <c:v>908.609273994894</c:v>
                </c:pt>
                <c:pt idx="10">
                  <c:v>979.897884537869</c:v>
                </c:pt>
                <c:pt idx="11">
                  <c:v>980.129286535389</c:v>
                </c:pt>
                <c:pt idx="12">
                  <c:v>985.500052252065</c:v>
                </c:pt>
                <c:pt idx="13">
                  <c:v>971.384530403238</c:v>
                </c:pt>
                <c:pt idx="14">
                  <c:v>984.917814967978</c:v>
                </c:pt>
                <c:pt idx="15">
                  <c:v>985.677709269516</c:v>
                </c:pt>
                <c:pt idx="16">
                  <c:v>1004.73627636863</c:v>
                </c:pt>
                <c:pt idx="17">
                  <c:v>999.494274666707</c:v>
                </c:pt>
                <c:pt idx="18">
                  <c:v>986.849275189229</c:v>
                </c:pt>
                <c:pt idx="19">
                  <c:v>990.828195213711</c:v>
                </c:pt>
                <c:pt idx="20">
                  <c:v>1000.73720571739</c:v>
                </c:pt>
                <c:pt idx="21">
                  <c:v>967.092125744284</c:v>
                </c:pt>
                <c:pt idx="22">
                  <c:v>977.940773078166</c:v>
                </c:pt>
                <c:pt idx="23">
                  <c:v>972.582781681789</c:v>
                </c:pt>
                <c:pt idx="24">
                  <c:v>948.127162915307</c:v>
                </c:pt>
                <c:pt idx="25">
                  <c:v>910.494919690794</c:v>
                </c:pt>
                <c:pt idx="26">
                  <c:v>886.866526222378</c:v>
                </c:pt>
                <c:pt idx="27">
                  <c:v>886.444483421862</c:v>
                </c:pt>
                <c:pt idx="28">
                  <c:v>886.231355654919</c:v>
                </c:pt>
                <c:pt idx="29">
                  <c:v>893.686367944953</c:v>
                </c:pt>
                <c:pt idx="30">
                  <c:v>892.368114576192</c:v>
                </c:pt>
                <c:pt idx="31">
                  <c:v>898.64668084659</c:v>
                </c:pt>
                <c:pt idx="32">
                  <c:v>893.633935788685</c:v>
                </c:pt>
                <c:pt idx="33">
                  <c:v>846.259087948644</c:v>
                </c:pt>
                <c:pt idx="34">
                  <c:v>820.050451090507</c:v>
                </c:pt>
                <c:pt idx="35" c:formatCode="0.00_ ">
                  <c:v>825.633789012388</c:v>
                </c:pt>
                <c:pt idx="36" c:formatCode="0.00_ ">
                  <c:v>816.319477785026</c:v>
                </c:pt>
                <c:pt idx="37" c:formatCode="0.00_ ">
                  <c:v>817.919249150436</c:v>
                </c:pt>
                <c:pt idx="38" c:formatCode="0.00_ ">
                  <c:v>825.949046985183</c:v>
                </c:pt>
                <c:pt idx="39" c:formatCode="0.00_ ">
                  <c:v>846.427080440826</c:v>
                </c:pt>
                <c:pt idx="40" c:formatCode="0.00_ ">
                  <c:v>832.065697134548</c:v>
                </c:pt>
                <c:pt idx="41" c:formatCode="0.00_ ">
                  <c:v>832.277700680182</c:v>
                </c:pt>
                <c:pt idx="42" c:formatCode="0.00_ ">
                  <c:v>820.245450120036</c:v>
                </c:pt>
                <c:pt idx="43" c:formatCode="0.00_ ">
                  <c:v>810.920860878952</c:v>
                </c:pt>
                <c:pt idx="44" c:formatCode="0.00_ ">
                  <c:v>784.348548954555</c:v>
                </c:pt>
                <c:pt idx="45" c:formatCode="0.00_ ">
                  <c:v>744.812485860626</c:v>
                </c:pt>
                <c:pt idx="46" c:formatCode="0.00_ ">
                  <c:v>675.280758879033</c:v>
                </c:pt>
                <c:pt idx="47" c:formatCode="0.00_ ">
                  <c:v>661.220721988986</c:v>
                </c:pt>
                <c:pt idx="48" c:formatCode="0.00_ ">
                  <c:v>732.11776588705</c:v>
                </c:pt>
                <c:pt idx="49" c:formatCode="0.00_ ">
                  <c:v>770.413701971712</c:v>
                </c:pt>
                <c:pt idx="50" c:formatCode="0.00_ ">
                  <c:v>773.426381356816</c:v>
                </c:pt>
                <c:pt idx="51" c:formatCode="0.00_ ">
                  <c:v>812.054332675915</c:v>
                </c:pt>
                <c:pt idx="52" c:formatCode="0.00_ ">
                  <c:v>829.686474574676</c:v>
                </c:pt>
                <c:pt idx="53" c:formatCode="0.00_ ">
                  <c:v>834.919544834862</c:v>
                </c:pt>
                <c:pt idx="54" c:formatCode="0.00_ ">
                  <c:v>836.445181583509</c:v>
                </c:pt>
                <c:pt idx="55" c:formatCode="0.00_ ">
                  <c:v>816.307672274646</c:v>
                </c:pt>
                <c:pt idx="56" c:formatCode="0.00_ ">
                  <c:v>814.704376680848</c:v>
                </c:pt>
                <c:pt idx="57" c:formatCode="0.00_ ">
                  <c:v>801.116637444023</c:v>
                </c:pt>
                <c:pt idx="58" c:formatCode="0.00_ ">
                  <c:v>795.783853850703</c:v>
                </c:pt>
                <c:pt idx="59" c:formatCode="0.00_ ">
                  <c:v>799.910755424438</c:v>
                </c:pt>
                <c:pt idx="60" c:formatCode="0.00_ ">
                  <c:v>782.582140971426</c:v>
                </c:pt>
                <c:pt idx="61" c:formatCode="0.00_ ">
                  <c:v>794.649653701535</c:v>
                </c:pt>
                <c:pt idx="62" c:formatCode="0.00_ ">
                  <c:v>780.919810935317</c:v>
                </c:pt>
                <c:pt idx="63" c:formatCode="0.00_ ">
                  <c:v>778.627937384465</c:v>
                </c:pt>
                <c:pt idx="64" c:formatCode="0.00_ ">
                  <c:v>795.86838249021</c:v>
                </c:pt>
                <c:pt idx="65" c:formatCode="0.00_ ">
                  <c:v>786.969774243826</c:v>
                </c:pt>
                <c:pt idx="66" c:formatCode="0.00_ ">
                  <c:v>788.255277024602</c:v>
                </c:pt>
                <c:pt idx="67" c:formatCode="0.00_ ">
                  <c:v>782.070431854362</c:v>
                </c:pt>
                <c:pt idx="68" c:formatCode="0.00_ ">
                  <c:v>789.365586109735</c:v>
                </c:pt>
              </c:numCache>
            </c:numRef>
          </c:val>
          <c:smooth val="0"/>
        </c:ser>
        <c:dLbls>
          <c:showLegendKey val="0"/>
          <c:showVal val="0"/>
          <c:showCatName val="0"/>
          <c:showSerName val="0"/>
          <c:showPercent val="0"/>
          <c:showBubbleSize val="0"/>
        </c:dLbls>
        <c:marker val="0"/>
        <c:smooth val="0"/>
        <c:axId val="607254704"/>
        <c:axId val="607249784"/>
      </c:lineChart>
      <c:dateAx>
        <c:axId val="60725470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607249784"/>
        <c:crosses val="autoZero"/>
        <c:auto val="1"/>
        <c:lblOffset val="100"/>
        <c:baseTimeUnit val="days"/>
        <c:majorUnit val="14"/>
        <c:majorTimeUnit val="days"/>
      </c:dateAx>
      <c:valAx>
        <c:axId val="607249784"/>
        <c:scaling>
          <c:orientation val="minMax"/>
          <c:max val="1100"/>
          <c:min val="600"/>
        </c:scaling>
        <c:delete val="0"/>
        <c:axPos val="l"/>
        <c:majorGridlines>
          <c:spPr>
            <a:ln w="9525" cap="flat" cmpd="sng" algn="ctr">
              <a:solidFill>
                <a:sysClr val="windowText" lastClr="000000"/>
              </a:solidFill>
              <a:prstDash val="dash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7254704"/>
        <c:crosses val="autoZero"/>
        <c:crossBetween val="between"/>
        <c:majorUnit val="100"/>
      </c:valAx>
      <c:spPr>
        <a:noFill/>
        <a:ln>
          <a:noFill/>
        </a:ln>
        <a:effectLst/>
      </c:spPr>
    </c:plotArea>
    <c:plotVisOnly val="1"/>
    <c:dispBlanksAs val="gap"/>
    <c:showDLblsOverMax val="0"/>
  </c:chart>
  <c:spPr>
    <a:solidFill>
      <a:schemeClr val="bg1"/>
    </a:solidFill>
    <a:ln w="12700" cap="flat" cmpd="sng" algn="ctr">
      <a:solidFill>
        <a:schemeClr val="accent6">
          <a:lumMod val="50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1">
                <a:solidFill>
                  <a:sysClr val="windowText" lastClr="000000"/>
                </a:solidFill>
                <a:latin typeface="+mn-ea"/>
                <a:ea typeface="+mn-ea"/>
              </a:rPr>
              <a:t>80-100</a:t>
            </a:r>
            <a:r>
              <a:rPr lang="zh-CN" altLang="en-US" b="1">
                <a:solidFill>
                  <a:sysClr val="windowText" lastClr="000000"/>
                </a:solidFill>
                <a:latin typeface="+mn-ea"/>
                <a:ea typeface="+mn-ea"/>
              </a:rPr>
              <a:t>支当归价格指数</a:t>
            </a:r>
            <a:endParaRPr lang="zh-CN" altLang="en-US" b="1">
              <a:solidFill>
                <a:sysClr val="windowText" lastClr="000000"/>
              </a:solidFill>
              <a:latin typeface="+mn-ea"/>
              <a:ea typeface="+mn-ea"/>
            </a:endParaRPr>
          </a:p>
        </c:rich>
      </c:tx>
      <c:layout/>
      <c:overlay val="0"/>
      <c:spPr>
        <a:noFill/>
        <a:ln>
          <a:noFill/>
        </a:ln>
        <a:effectLst/>
      </c:spPr>
    </c:title>
    <c:autoTitleDeleted val="0"/>
    <c:plotArea>
      <c:layout/>
      <c:lineChart>
        <c:grouping val="standard"/>
        <c:varyColors val="0"/>
        <c:ser>
          <c:idx val="0"/>
          <c:order val="0"/>
          <c:tx>
            <c:strRef>
              <c:f>[指数计算表_20190714.xlsm]周度指数计算!$AS$4</c:f>
              <c:strCache>
                <c:ptCount val="1"/>
                <c:pt idx="0">
                  <c:v>80-100支</c:v>
                </c:pt>
              </c:strCache>
            </c:strRef>
          </c:tx>
          <c:spPr>
            <a:ln w="28575" cap="rnd">
              <a:solidFill>
                <a:schemeClr val="accent6">
                  <a:lumMod val="75000"/>
                </a:schemeClr>
              </a:solidFill>
              <a:round/>
            </a:ln>
            <a:effectLst/>
          </c:spPr>
          <c:marker>
            <c:symbol val="none"/>
          </c:marker>
          <c:dLbls>
            <c:delete val="1"/>
          </c:dLbls>
          <c:cat>
            <c:numRef>
              <c:f>[指数计算表_20190714.xlsm]周度指数计算!$AP$26:$AP$73</c:f>
              <c:numCache>
                <c:formatCode>yyyy/m/d</c:formatCode>
                <c:ptCount val="48"/>
                <c:pt idx="0" c:formatCode="yyyy/m/d">
                  <c:v>43331</c:v>
                </c:pt>
                <c:pt idx="1" c:formatCode="yyyy/m/d">
                  <c:v>43338</c:v>
                </c:pt>
                <c:pt idx="2" c:formatCode="yyyy/m/d">
                  <c:v>43345</c:v>
                </c:pt>
                <c:pt idx="3" c:formatCode="yyyy/m/d">
                  <c:v>43352</c:v>
                </c:pt>
                <c:pt idx="4" c:formatCode="yyyy/m/d">
                  <c:v>43360</c:v>
                </c:pt>
                <c:pt idx="5" c:formatCode="yyyy/m/d">
                  <c:v>43366</c:v>
                </c:pt>
                <c:pt idx="6" c:formatCode="yyyy/m/d">
                  <c:v>43373</c:v>
                </c:pt>
                <c:pt idx="7" c:formatCode="yyyy/m/d">
                  <c:v>43380</c:v>
                </c:pt>
                <c:pt idx="8" c:formatCode="yyyy/m/d">
                  <c:v>43387</c:v>
                </c:pt>
                <c:pt idx="9" c:formatCode="yyyy/m/d">
                  <c:v>43394</c:v>
                </c:pt>
                <c:pt idx="10" c:formatCode="yyyy/m/d">
                  <c:v>43401</c:v>
                </c:pt>
                <c:pt idx="11" c:formatCode="yyyy/m/d">
                  <c:v>43408</c:v>
                </c:pt>
                <c:pt idx="12" c:formatCode="yyyy/m/d">
                  <c:v>43415</c:v>
                </c:pt>
                <c:pt idx="13" c:formatCode="yyyy/m/d">
                  <c:v>43422</c:v>
                </c:pt>
                <c:pt idx="14" c:formatCode="yyyy/m/d">
                  <c:v>43429</c:v>
                </c:pt>
                <c:pt idx="15" c:formatCode="yyyy/m/d">
                  <c:v>43436</c:v>
                </c:pt>
                <c:pt idx="16" c:formatCode="yyyy/m/d">
                  <c:v>43443</c:v>
                </c:pt>
                <c:pt idx="17" c:formatCode="yyyy/m/d">
                  <c:v>43450</c:v>
                </c:pt>
                <c:pt idx="18" c:formatCode="yyyy/m/d">
                  <c:v>43457</c:v>
                </c:pt>
                <c:pt idx="19" c:formatCode="yyyy/m/d">
                  <c:v>43464</c:v>
                </c:pt>
                <c:pt idx="20" c:formatCode="yyyy/m/d">
                  <c:v>43471</c:v>
                </c:pt>
                <c:pt idx="21" c:formatCode="yyyy/m/d">
                  <c:v>43478</c:v>
                </c:pt>
                <c:pt idx="22" c:formatCode="yyyy/m/d">
                  <c:v>43485</c:v>
                </c:pt>
                <c:pt idx="23" c:formatCode="yyyy/m/d">
                  <c:v>43492</c:v>
                </c:pt>
                <c:pt idx="24" c:formatCode="yyyy/m/d">
                  <c:v>43520</c:v>
                </c:pt>
                <c:pt idx="25" c:formatCode="yyyy/m/d">
                  <c:v>43527</c:v>
                </c:pt>
                <c:pt idx="26" c:formatCode="yyyy/m/d">
                  <c:v>43534</c:v>
                </c:pt>
                <c:pt idx="27" c:formatCode="yyyy/m/d">
                  <c:v>43541</c:v>
                </c:pt>
                <c:pt idx="28" c:formatCode="yyyy/m/d">
                  <c:v>43548</c:v>
                </c:pt>
                <c:pt idx="29" c:formatCode="yyyy/m/d">
                  <c:v>43555</c:v>
                </c:pt>
                <c:pt idx="30" c:formatCode="yyyy/m/d">
                  <c:v>43562</c:v>
                </c:pt>
                <c:pt idx="31" c:formatCode="yyyy/m/d">
                  <c:v>43569</c:v>
                </c:pt>
                <c:pt idx="32" c:formatCode="yyyy/m/d">
                  <c:v>43576</c:v>
                </c:pt>
                <c:pt idx="33" c:formatCode="yyyy/m/d">
                  <c:v>43583</c:v>
                </c:pt>
                <c:pt idx="34" c:formatCode="yyyy/m/d">
                  <c:v>43590</c:v>
                </c:pt>
                <c:pt idx="35" c:formatCode="yyyy/m/d">
                  <c:v>43597</c:v>
                </c:pt>
                <c:pt idx="36" c:formatCode="yyyy/m/d">
                  <c:v>43604</c:v>
                </c:pt>
                <c:pt idx="37" c:formatCode="yyyy/m/d">
                  <c:v>43611</c:v>
                </c:pt>
                <c:pt idx="38" c:formatCode="yyyy/m/d">
                  <c:v>43618</c:v>
                </c:pt>
                <c:pt idx="39" c:formatCode="yyyy/m/d">
                  <c:v>43625</c:v>
                </c:pt>
                <c:pt idx="40" c:formatCode="yyyy/m/d">
                  <c:v>43632</c:v>
                </c:pt>
                <c:pt idx="41" c:formatCode="yyyy/m/d">
                  <c:v>43639</c:v>
                </c:pt>
                <c:pt idx="42" c:formatCode="yyyy/m/d">
                  <c:v>43646</c:v>
                </c:pt>
                <c:pt idx="43" c:formatCode="yyyy/m/d">
                  <c:v>43653</c:v>
                </c:pt>
                <c:pt idx="44" c:formatCode="yyyy/m/d">
                  <c:v>43660</c:v>
                </c:pt>
                <c:pt idx="45" c:formatCode="yyyy/m/d">
                  <c:v>43667</c:v>
                </c:pt>
                <c:pt idx="46" c:formatCode="yyyy/m/d">
                  <c:v>43674</c:v>
                </c:pt>
                <c:pt idx="47" c:formatCode="yyyy/m/d">
                  <c:v>43681</c:v>
                </c:pt>
              </c:numCache>
            </c:numRef>
          </c:cat>
          <c:val>
            <c:numRef>
              <c:f>[指数计算表_20190714.xlsm]周度指数计算!$AS$26:$AS$73</c:f>
              <c:numCache>
                <c:formatCode>General</c:formatCode>
                <c:ptCount val="48"/>
                <c:pt idx="0">
                  <c:v>980.326342726823</c:v>
                </c:pt>
                <c:pt idx="1">
                  <c:v>978.769751222054</c:v>
                </c:pt>
                <c:pt idx="2">
                  <c:v>991.135803431965</c:v>
                </c:pt>
                <c:pt idx="3">
                  <c:v>979.422014614946</c:v>
                </c:pt>
                <c:pt idx="4">
                  <c:v>966.519599353731</c:v>
                </c:pt>
                <c:pt idx="5">
                  <c:v>893.392384352182</c:v>
                </c:pt>
                <c:pt idx="6">
                  <c:v>870.767221602844</c:v>
                </c:pt>
                <c:pt idx="7">
                  <c:v>858.030484926375</c:v>
                </c:pt>
                <c:pt idx="8">
                  <c:v>885.592749454526</c:v>
                </c:pt>
                <c:pt idx="9">
                  <c:v>858.662139983107</c:v>
                </c:pt>
                <c:pt idx="10">
                  <c:v>842.462654637139</c:v>
                </c:pt>
                <c:pt idx="11">
                  <c:v>835.904079145667</c:v>
                </c:pt>
                <c:pt idx="12">
                  <c:v>788.486611884028</c:v>
                </c:pt>
                <c:pt idx="13">
                  <c:v>754.253776546705</c:v>
                </c:pt>
                <c:pt idx="14" c:formatCode="0.00_ ">
                  <c:v>737.04106137799</c:v>
                </c:pt>
                <c:pt idx="15" c:formatCode="0.00_ ">
                  <c:v>730.333347788075</c:v>
                </c:pt>
                <c:pt idx="16" c:formatCode="0.00_ ">
                  <c:v>728.707658198147</c:v>
                </c:pt>
                <c:pt idx="17" c:formatCode="0.00_ ">
                  <c:v>738.772025801229</c:v>
                </c:pt>
                <c:pt idx="18" c:formatCode="0.00_ ">
                  <c:v>710.634403250106</c:v>
                </c:pt>
                <c:pt idx="19" c:formatCode="0.00_ ">
                  <c:v>730.430339615206</c:v>
                </c:pt>
                <c:pt idx="20" c:formatCode="0.00_ ">
                  <c:v>740.936979450281</c:v>
                </c:pt>
                <c:pt idx="21" c:formatCode="0.00_ ">
                  <c:v>717.930723278197</c:v>
                </c:pt>
                <c:pt idx="22" c:formatCode="0.00_ ">
                  <c:v>699.363722580446</c:v>
                </c:pt>
                <c:pt idx="23" c:formatCode="0.00_ ">
                  <c:v>680.016325674319</c:v>
                </c:pt>
                <c:pt idx="24" c:formatCode="0.00_ ">
                  <c:v>617.605279842531</c:v>
                </c:pt>
                <c:pt idx="25" c:formatCode="0.00_ ">
                  <c:v>616.296463933269</c:v>
                </c:pt>
                <c:pt idx="26" c:formatCode="0.00_ ">
                  <c:v>616.810493761732</c:v>
                </c:pt>
                <c:pt idx="27" c:formatCode="0.00_ ">
                  <c:v>632.911194891749</c:v>
                </c:pt>
                <c:pt idx="28" c:formatCode="0.00_ ">
                  <c:v>676.186769477202</c:v>
                </c:pt>
                <c:pt idx="29" c:formatCode="0.00_ ">
                  <c:v>684.013915684936</c:v>
                </c:pt>
                <c:pt idx="30" c:formatCode="0.00_ ">
                  <c:v>753.347914900155</c:v>
                </c:pt>
                <c:pt idx="31" c:formatCode="0.00_ ">
                  <c:v>761.534126886597</c:v>
                </c:pt>
                <c:pt idx="32" c:formatCode="0.00_ ">
                  <c:v>772.222511691885</c:v>
                </c:pt>
                <c:pt idx="33" c:formatCode="0.00_ ">
                  <c:v>792.890098215136</c:v>
                </c:pt>
                <c:pt idx="34" c:formatCode="0.00_ ">
                  <c:v>779.885426154907</c:v>
                </c:pt>
                <c:pt idx="35" c:formatCode="0.00_ ">
                  <c:v>771.795586598793</c:v>
                </c:pt>
                <c:pt idx="36" c:formatCode="0.00_ ">
                  <c:v>768.750562218384</c:v>
                </c:pt>
                <c:pt idx="37" c:formatCode="0.00_ ">
                  <c:v>755.472577207684</c:v>
                </c:pt>
                <c:pt idx="38" c:formatCode="0.00_ ">
                  <c:v>751.260790138687</c:v>
                </c:pt>
                <c:pt idx="39" c:formatCode="0.00_ ">
                  <c:v>749.404198322869</c:v>
                </c:pt>
                <c:pt idx="40" c:formatCode="0.00_ ">
                  <c:v>744.374629885887</c:v>
                </c:pt>
                <c:pt idx="41" c:formatCode="0.00_ ">
                  <c:v>742.366345001717</c:v>
                </c:pt>
                <c:pt idx="42" c:formatCode="0.00_ ">
                  <c:v>749.559315108467</c:v>
                </c:pt>
                <c:pt idx="43" c:formatCode="0.00_ ">
                  <c:v>787.479631973691</c:v>
                </c:pt>
                <c:pt idx="44" c:formatCode="0.00_ ">
                  <c:v>753.683136488169</c:v>
                </c:pt>
                <c:pt idx="45" c:formatCode="0.00_ ">
                  <c:v>748.20006755913</c:v>
                </c:pt>
                <c:pt idx="46" c:formatCode="0.00_ ">
                  <c:v>747.249522979607</c:v>
                </c:pt>
                <c:pt idx="47" c:formatCode="0.00_ ">
                  <c:v>753.41828431483</c:v>
                </c:pt>
              </c:numCache>
            </c:numRef>
          </c:val>
          <c:smooth val="0"/>
        </c:ser>
        <c:dLbls>
          <c:showLegendKey val="0"/>
          <c:showVal val="0"/>
          <c:showCatName val="0"/>
          <c:showSerName val="0"/>
          <c:showPercent val="0"/>
          <c:showBubbleSize val="0"/>
        </c:dLbls>
        <c:marker val="0"/>
        <c:smooth val="0"/>
        <c:axId val="708911512"/>
        <c:axId val="708915120"/>
      </c:lineChart>
      <c:dateAx>
        <c:axId val="7089115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708915120"/>
        <c:crosses val="autoZero"/>
        <c:auto val="1"/>
        <c:lblOffset val="100"/>
        <c:baseTimeUnit val="days"/>
        <c:majorUnit val="7"/>
        <c:majorTimeUnit val="days"/>
      </c:dateAx>
      <c:valAx>
        <c:axId val="708915120"/>
        <c:scaling>
          <c:orientation val="minMax"/>
          <c:max val="1100"/>
          <c:min val="500"/>
        </c:scaling>
        <c:delete val="0"/>
        <c:axPos val="l"/>
        <c:majorGridlines>
          <c:spPr>
            <a:ln w="9525" cap="flat" cmpd="sng" algn="ctr">
              <a:solidFill>
                <a:sysClr val="windowText" lastClr="000000"/>
              </a:solidFill>
              <a:prstDash val="dash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8911512"/>
        <c:crosses val="autoZero"/>
        <c:crossBetween val="between"/>
        <c:majorUnit val="100"/>
      </c:valAx>
      <c:spPr>
        <a:noFill/>
        <a:ln>
          <a:noFill/>
        </a:ln>
        <a:effectLst/>
      </c:spPr>
    </c:plotArea>
    <c:plotVisOnly val="1"/>
    <c:dispBlanksAs val="gap"/>
    <c:showDLblsOverMax val="0"/>
  </c:chart>
  <c:spPr>
    <a:solidFill>
      <a:schemeClr val="bg1"/>
    </a:solidFill>
    <a:ln w="12700" cap="flat" cmpd="sng" algn="ctr">
      <a:solidFill>
        <a:schemeClr val="accent6">
          <a:lumMod val="50000"/>
        </a:schemeClr>
      </a:solidFill>
      <a:round/>
    </a:ln>
    <a:effectLst/>
  </c:spPr>
  <c:txPr>
    <a:bodyPr rot="0" vert="eaVert"/>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55"/>
    <customShpInfo spid="_x0000_s2062"/>
    <customShpInfo spid="_x0000_s1026" textRotate="1"/>
    <customShpInfo spid="_x0000_s2060"/>
    <customShpInfo spid="_x0000_s2059"/>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427209-3069-4B38-8C88-F46CA2C28BDE}">
  <ds:schemaRefs/>
</ds:datastoreItem>
</file>

<file path=docProps/app.xml><?xml version="1.0" encoding="utf-8"?>
<Properties xmlns="http://schemas.openxmlformats.org/officeDocument/2006/extended-properties" xmlns:vt="http://schemas.openxmlformats.org/officeDocument/2006/docPropsVTypes">
  <Template>Normal</Template>
  <Pages>10</Pages>
  <Words>1408</Words>
  <Characters>2535</Characters>
  <Lines>20</Lines>
  <Paragraphs>5</Paragraphs>
  <TotalTime>4</TotalTime>
  <ScaleCrop>false</ScaleCrop>
  <LinksUpToDate>false</LinksUpToDate>
  <CharactersWithSpaces>2627</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2019-06-26T00:28:00Z</dcterms:created>
  <dc:creator>kzp</dc:creator>
  <cp:lastModifiedBy>Admin</cp:lastModifiedBy>
  <cp:lastPrinted>2019-06-26T00:28:00Z</cp:lastPrinted>
  <dcterms:modified xsi:type="dcterms:W3CDTF">2019-08-05T08:18:22Z</dcterms:modified>
  <dc:title>新华-中国（海南）皇帝蕉产地价格指数周报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